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24" w:rsidRDefault="003709B3">
      <w:pPr>
        <w:pStyle w:val="a3"/>
        <w:tabs>
          <w:tab w:val="left" w:pos="7200"/>
        </w:tabs>
        <w:spacing w:line="520" w:lineRule="exact"/>
        <w:jc w:val="center"/>
        <w:rPr>
          <w:rFonts w:ascii="华文中宋" w:eastAsia="华文中宋" w:hAnsi="华文中宋" w:cs="黑体"/>
          <w:b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color w:val="000000"/>
          <w:sz w:val="36"/>
          <w:szCs w:val="36"/>
        </w:rPr>
        <w:t>关于</w:t>
      </w:r>
      <w:r>
        <w:rPr>
          <w:rFonts w:ascii="华文中宋" w:eastAsia="华文中宋" w:hAnsi="华文中宋" w:cs="黑体" w:hint="eastAsia"/>
          <w:b/>
          <w:bCs/>
          <w:sz w:val="36"/>
          <w:szCs w:val="36"/>
        </w:rPr>
        <w:t>紫金农商银行个人结构性存款</w:t>
      </w:r>
    </w:p>
    <w:p w:rsidR="00804F24" w:rsidRDefault="007123BD">
      <w:pPr>
        <w:pStyle w:val="a3"/>
        <w:tabs>
          <w:tab w:val="left" w:pos="7200"/>
        </w:tabs>
        <w:spacing w:line="520" w:lineRule="exact"/>
        <w:jc w:val="center"/>
        <w:rPr>
          <w:rFonts w:ascii="华文中宋" w:eastAsia="华文中宋" w:hAnsi="华文中宋" w:cs="黑体"/>
          <w:b/>
          <w:bCs/>
          <w:sz w:val="36"/>
          <w:szCs w:val="36"/>
        </w:rPr>
      </w:pPr>
      <w:r w:rsidRPr="007123BD">
        <w:rPr>
          <w:rFonts w:ascii="华文中宋" w:eastAsia="华文中宋" w:hAnsi="华文中宋" w:cs="黑体" w:hint="eastAsia"/>
          <w:b/>
          <w:bCs/>
          <w:sz w:val="36"/>
          <w:szCs w:val="36"/>
        </w:rPr>
        <w:t>2025120、2025121、2025122</w:t>
      </w:r>
      <w:r w:rsidR="003709B3">
        <w:rPr>
          <w:rFonts w:ascii="华文中宋" w:eastAsia="华文中宋" w:hAnsi="华文中宋" w:cs="黑体" w:hint="eastAsia"/>
          <w:b/>
          <w:bCs/>
          <w:sz w:val="36"/>
          <w:szCs w:val="36"/>
        </w:rPr>
        <w:t>期</w:t>
      </w:r>
      <w:r w:rsidR="003709B3">
        <w:rPr>
          <w:rFonts w:ascii="华文中宋" w:eastAsia="华文中宋" w:hAnsi="华文中宋" w:hint="eastAsia"/>
          <w:b/>
          <w:color w:val="000000"/>
          <w:sz w:val="36"/>
          <w:szCs w:val="36"/>
        </w:rPr>
        <w:t>的发行通知</w:t>
      </w:r>
    </w:p>
    <w:p w:rsidR="00804F24" w:rsidRDefault="00804F24">
      <w:pPr>
        <w:pStyle w:val="a3"/>
        <w:tabs>
          <w:tab w:val="left" w:pos="7200"/>
        </w:tabs>
        <w:jc w:val="center"/>
        <w:rPr>
          <w:rFonts w:ascii="黑体" w:eastAsia="黑体" w:hAnsi="宋体"/>
          <w:b/>
          <w:color w:val="000000"/>
          <w:sz w:val="36"/>
          <w:szCs w:val="32"/>
        </w:rPr>
      </w:pPr>
    </w:p>
    <w:p w:rsidR="00804F24" w:rsidRDefault="003709B3">
      <w:pPr>
        <w:pStyle w:val="a3"/>
        <w:tabs>
          <w:tab w:val="left" w:pos="7200"/>
        </w:tabs>
        <w:spacing w:line="560" w:lineRule="exact"/>
        <w:rPr>
          <w:rFonts w:ascii="仿宋_GB2312" w:eastAsia="仿宋_GB2312" w:hAnsi="宋体"/>
          <w:color w:val="000000"/>
          <w:sz w:val="32"/>
          <w:szCs w:val="32"/>
        </w:rPr>
      </w:pPr>
      <w:bookmarkStart w:id="0" w:name="_GoBack"/>
      <w:r>
        <w:rPr>
          <w:rFonts w:ascii="仿宋_GB2312" w:eastAsia="仿宋_GB2312" w:hAnsi="宋体" w:hint="eastAsia"/>
          <w:color w:val="000000"/>
          <w:sz w:val="32"/>
          <w:szCs w:val="32"/>
        </w:rPr>
        <w:t>各分(支)行：</w:t>
      </w:r>
    </w:p>
    <w:p w:rsidR="00804F24" w:rsidRDefault="003709B3">
      <w:pPr>
        <w:pStyle w:val="a3"/>
        <w:tabs>
          <w:tab w:val="left" w:pos="7200"/>
        </w:tabs>
        <w:spacing w:line="560" w:lineRule="exact"/>
        <w:ind w:firstLineChars="200" w:firstLine="640"/>
        <w:jc w:val="left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color w:val="000000"/>
          <w:sz w:val="32"/>
          <w:szCs w:val="32"/>
        </w:rPr>
        <w:t>我行将于2025年</w:t>
      </w:r>
      <w:r>
        <w:rPr>
          <w:rFonts w:ascii="仿宋_GB2312" w:eastAsia="仿宋_GB2312" w:hAnsi="宋体" w:hint="eastAsia"/>
          <w:b/>
          <w:sz w:val="32"/>
          <w:szCs w:val="32"/>
        </w:rPr>
        <w:t>9月</w:t>
      </w:r>
      <w:r w:rsidR="009B4FC2">
        <w:rPr>
          <w:rFonts w:ascii="仿宋_GB2312" w:eastAsia="仿宋_GB2312" w:hAnsi="宋体" w:hint="eastAsia"/>
          <w:b/>
          <w:sz w:val="32"/>
          <w:szCs w:val="32"/>
        </w:rPr>
        <w:t>2</w:t>
      </w:r>
      <w:r w:rsidR="007123BD">
        <w:rPr>
          <w:rFonts w:ascii="仿宋_GB2312" w:eastAsia="仿宋_GB2312" w:hAnsi="宋体" w:hint="eastAsia"/>
          <w:b/>
          <w:sz w:val="32"/>
          <w:szCs w:val="32"/>
        </w:rPr>
        <w:t>6</w:t>
      </w:r>
      <w:r>
        <w:rPr>
          <w:rFonts w:ascii="仿宋_GB2312" w:eastAsia="仿宋_GB2312" w:hAnsi="宋体" w:hint="eastAsia"/>
          <w:b/>
          <w:sz w:val="32"/>
          <w:szCs w:val="32"/>
        </w:rPr>
        <w:t>日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起发行紫金农商银行个人结构性存款</w:t>
      </w:r>
      <w:r w:rsidR="007123BD" w:rsidRPr="007123BD">
        <w:rPr>
          <w:rFonts w:ascii="仿宋_GB2312" w:eastAsia="仿宋_GB2312" w:hAnsi="宋体" w:hint="eastAsia"/>
          <w:color w:val="000000"/>
          <w:sz w:val="32"/>
          <w:szCs w:val="32"/>
        </w:rPr>
        <w:t>2025120、2025121、2025122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期产品，节假日正常销售，销售渠道有</w:t>
      </w:r>
      <w:r>
        <w:rPr>
          <w:rFonts w:ascii="仿宋_GB2312" w:eastAsia="仿宋_GB2312" w:hAnsi="宋体" w:hint="eastAsia"/>
          <w:sz w:val="32"/>
          <w:szCs w:val="32"/>
        </w:rPr>
        <w:t>柜面、手机银行等，1万起售，客户</w:t>
      </w:r>
      <w:r>
        <w:rPr>
          <w:rFonts w:ascii="仿宋_GB2312" w:eastAsia="仿宋_GB2312" w:hAnsi="宋体" w:hint="eastAsia"/>
          <w:b/>
          <w:sz w:val="32"/>
          <w:szCs w:val="32"/>
        </w:rPr>
        <w:t>首次</w:t>
      </w:r>
      <w:r>
        <w:rPr>
          <w:rFonts w:ascii="仿宋_GB2312" w:eastAsia="仿宋_GB2312" w:hAnsi="宋体" w:hint="eastAsia"/>
          <w:sz w:val="32"/>
          <w:szCs w:val="32"/>
        </w:rPr>
        <w:t>购买需在柜面核心系统进行理财签约和风险评估。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现将发行事项通知如下：</w:t>
      </w:r>
    </w:p>
    <w:p w:rsidR="00804F24" w:rsidRDefault="003709B3">
      <w:pPr>
        <w:pStyle w:val="a9"/>
        <w:numPr>
          <w:ilvl w:val="0"/>
          <w:numId w:val="1"/>
        </w:numPr>
        <w:ind w:firstLineChars="0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产品释义</w:t>
      </w:r>
    </w:p>
    <w:tbl>
      <w:tblPr>
        <w:tblW w:w="8375" w:type="dxa"/>
        <w:jc w:val="center"/>
        <w:tblLayout w:type="fixed"/>
        <w:tblLook w:val="04A0"/>
      </w:tblPr>
      <w:tblGrid>
        <w:gridCol w:w="2705"/>
        <w:gridCol w:w="5670"/>
      </w:tblGrid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紫金农商银行个人结构性存款2025120期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0112500110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风险评级为低、中低、中等、中高、高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的客户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30天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个人客户1万元人民币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2025年9月26日14:00—2025年10月13日14:00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2025年10月15日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2025年11月14日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color w:val="FF0000"/>
                <w:kern w:val="0"/>
                <w:sz w:val="22"/>
              </w:rPr>
            </w:pPr>
            <w:r>
              <w:rPr>
                <w:rFonts w:ascii="楷体_GB2312" w:eastAsia="楷体_GB2312" w:hint="eastAsia"/>
                <w:color w:val="FF0000"/>
                <w:sz w:val="22"/>
                <w:szCs w:val="22"/>
              </w:rPr>
              <w:t>中债10Y国债到期收益率</w:t>
            </w:r>
          </w:p>
        </w:tc>
      </w:tr>
      <w:tr w:rsidR="007123BD" w:rsidTr="001C0C89">
        <w:trPr>
          <w:trHeight w:val="1725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ascii="仿宋_GB2312" w:hint="eastAsia"/>
                <w:sz w:val="22"/>
                <w:szCs w:val="28"/>
              </w:rPr>
              <w:t>：1.0</w:t>
            </w:r>
            <w:r>
              <w:rPr>
                <w:rFonts w:ascii="仿宋_GB2312"/>
                <w:sz w:val="22"/>
                <w:szCs w:val="28"/>
              </w:rPr>
              <w:t>%或</w:t>
            </w:r>
            <w:r>
              <w:rPr>
                <w:rFonts w:ascii="仿宋_GB2312" w:hint="eastAsia"/>
                <w:sz w:val="22"/>
                <w:szCs w:val="28"/>
              </w:rPr>
              <w:t>1.58%或1.78</w:t>
            </w:r>
            <w:r>
              <w:rPr>
                <w:rFonts w:ascii="仿宋_GB2312"/>
                <w:sz w:val="22"/>
                <w:szCs w:val="28"/>
              </w:rPr>
              <w:t>%</w:t>
            </w:r>
            <w:r>
              <w:rPr>
                <w:rFonts w:ascii="仿宋_GB2312" w:hint="eastAsia"/>
                <w:sz w:val="22"/>
                <w:szCs w:val="28"/>
              </w:rPr>
              <w:t>。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若期末观察日挂钩标的价格大于【起息日挂钩标的价格+22BP】，则到期收益率为1.0%；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若期末观察日挂钩标的价格大于【起息日挂钩标的价格-15BP】且小于或等于【起息日挂钩标的价格+22BP】,则到期收益率为1.58%;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若期末观察日挂钩标的价格小于或等于【起息日挂钩标的价格-15BP】,则到期收益率为1.78%。</w:t>
            </w:r>
          </w:p>
          <w:p w:rsidR="007123BD" w:rsidRDefault="007123BD" w:rsidP="001C0C89">
            <w:pPr>
              <w:jc w:val="left"/>
              <w:rPr>
                <w:rFonts w:ascii="仿宋_GB2312"/>
                <w:b/>
                <w:bCs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期末观察日</w:t>
            </w:r>
            <w:r>
              <w:rPr>
                <w:rFonts w:ascii="仿宋_GB2312" w:hint="eastAsia"/>
                <w:sz w:val="22"/>
                <w:szCs w:val="28"/>
              </w:rPr>
              <w:t>为产品到期日前二个北京工作日。</w:t>
            </w:r>
          </w:p>
          <w:p w:rsidR="007123BD" w:rsidRDefault="007123BD" w:rsidP="001C0C89">
            <w:pPr>
              <w:jc w:val="left"/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挂钩标的价格</w:t>
            </w:r>
            <w:r>
              <w:rPr>
                <w:rFonts w:ascii="仿宋_GB2312" w:hint="eastAsia"/>
                <w:sz w:val="22"/>
                <w:szCs w:val="28"/>
              </w:rPr>
              <w:t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lastRenderedPageBreak/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10000万元人民币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客户无提前终止权，银行有权提前终止。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国家法定工作日，不含法定节假日。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否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实际存款天数/360天</w:t>
            </w:r>
          </w:p>
        </w:tc>
      </w:tr>
      <w:tr w:rsidR="007123BD" w:rsidTr="001C0C89">
        <w:trPr>
          <w:trHeight w:val="48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产品存续期满，本金与收益将于产品到期日后的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2个工作日内</w:t>
            </w:r>
            <w:r>
              <w:rPr>
                <w:rFonts w:ascii="仿宋_GB2312" w:hAnsi="宋体" w:cs="宋体" w:hint="eastAsia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 w:rsidR="00804F24" w:rsidRPr="007123BD" w:rsidRDefault="00804F24">
      <w:pPr>
        <w:rPr>
          <w:rFonts w:ascii="黑体" w:eastAsia="黑体" w:hAnsi="宋体"/>
          <w:color w:val="000000"/>
          <w:sz w:val="32"/>
          <w:szCs w:val="32"/>
        </w:rPr>
      </w:pPr>
    </w:p>
    <w:tbl>
      <w:tblPr>
        <w:tblW w:w="8375" w:type="dxa"/>
        <w:jc w:val="center"/>
        <w:tblLayout w:type="fixed"/>
        <w:tblLook w:val="04A0"/>
      </w:tblPr>
      <w:tblGrid>
        <w:gridCol w:w="2705"/>
        <w:gridCol w:w="5670"/>
      </w:tblGrid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紫金农商银行个人结构性存款2025121期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0112500111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风险评级为低、中低、中等、中高、高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的客户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121天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个人客户1万元人民币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2025年9月26日14:00—2025年10月13日14:00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2025年10月15日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2026年2月13日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color w:val="FF0000"/>
                <w:kern w:val="0"/>
                <w:sz w:val="22"/>
              </w:rPr>
            </w:pPr>
            <w:r>
              <w:rPr>
                <w:rFonts w:ascii="楷体_GB2312" w:eastAsia="楷体_GB2312" w:hint="eastAsia"/>
                <w:color w:val="FF0000"/>
                <w:sz w:val="22"/>
                <w:szCs w:val="22"/>
              </w:rPr>
              <w:t>中债10Y国债到期收益率</w:t>
            </w:r>
          </w:p>
        </w:tc>
      </w:tr>
      <w:tr w:rsidR="007123BD" w:rsidTr="001C0C89">
        <w:trPr>
          <w:trHeight w:val="1725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ascii="仿宋_GB2312" w:hint="eastAsia"/>
                <w:sz w:val="22"/>
                <w:szCs w:val="28"/>
              </w:rPr>
              <w:t>：1.1</w:t>
            </w:r>
            <w:r>
              <w:rPr>
                <w:rFonts w:ascii="仿宋_GB2312"/>
                <w:sz w:val="22"/>
                <w:szCs w:val="28"/>
              </w:rPr>
              <w:t>%或</w:t>
            </w:r>
            <w:r>
              <w:rPr>
                <w:rFonts w:ascii="仿宋_GB2312" w:hint="eastAsia"/>
                <w:sz w:val="22"/>
                <w:szCs w:val="28"/>
              </w:rPr>
              <w:t>1.65%或1.85</w:t>
            </w:r>
            <w:r>
              <w:rPr>
                <w:rFonts w:ascii="仿宋_GB2312"/>
                <w:sz w:val="22"/>
                <w:szCs w:val="28"/>
              </w:rPr>
              <w:t>%</w:t>
            </w:r>
            <w:r>
              <w:rPr>
                <w:rFonts w:ascii="仿宋_GB2312" w:hint="eastAsia"/>
                <w:sz w:val="22"/>
                <w:szCs w:val="28"/>
              </w:rPr>
              <w:t>。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若期末观察日挂钩标的价格大于【起息日挂钩标的价格+44BP】，则到期收益率为1.1%；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若期末观察日挂钩标的价格大于【起息日挂钩标的价格-30BP】且小于或等于【起息日挂钩标的价格+44BP】,则到期收益率为1.65%;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若期末观察日挂钩标的价格小于或等于【起息日挂钩标的价格-30BP】,则到期收益率为1.85%。</w:t>
            </w:r>
          </w:p>
          <w:p w:rsidR="007123BD" w:rsidRDefault="007123BD" w:rsidP="001C0C89">
            <w:pPr>
              <w:jc w:val="left"/>
              <w:rPr>
                <w:rFonts w:ascii="仿宋_GB2312"/>
                <w:b/>
                <w:bCs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期末观察日</w:t>
            </w:r>
            <w:r>
              <w:rPr>
                <w:rFonts w:ascii="仿宋_GB2312" w:hint="eastAsia"/>
                <w:sz w:val="22"/>
                <w:szCs w:val="28"/>
              </w:rPr>
              <w:t>为产品到期日前二个北京工作日。</w:t>
            </w:r>
          </w:p>
          <w:p w:rsidR="007123BD" w:rsidRDefault="007123BD" w:rsidP="001C0C89">
            <w:pPr>
              <w:jc w:val="left"/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挂钩标的价格</w:t>
            </w:r>
            <w:r>
              <w:rPr>
                <w:rFonts w:ascii="仿宋_GB2312" w:hint="eastAsia"/>
                <w:sz w:val="22"/>
                <w:szCs w:val="28"/>
              </w:rPr>
              <w:t xml:space="preserve"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   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10000万元人民币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客户无提前终止权，银行有权提前终止。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国家法定工作日，不含法定节假日。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否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实际存款天数/360天</w:t>
            </w:r>
          </w:p>
        </w:tc>
      </w:tr>
      <w:tr w:rsidR="007123BD" w:rsidTr="001C0C89">
        <w:trPr>
          <w:trHeight w:val="782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lastRenderedPageBreak/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产品存续期满，本金与收益将于产品到期日后的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2个工作日内</w:t>
            </w:r>
            <w:r>
              <w:rPr>
                <w:rFonts w:ascii="仿宋_GB2312" w:hAnsi="宋体" w:cs="宋体" w:hint="eastAsia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 w:rsidR="00804F24" w:rsidRPr="007123BD" w:rsidRDefault="00804F24">
      <w:pPr>
        <w:rPr>
          <w:rFonts w:ascii="黑体" w:eastAsia="黑体" w:hAnsi="宋体"/>
          <w:color w:val="000000"/>
          <w:sz w:val="32"/>
          <w:szCs w:val="32"/>
        </w:rPr>
      </w:pPr>
    </w:p>
    <w:tbl>
      <w:tblPr>
        <w:tblW w:w="8375" w:type="dxa"/>
        <w:jc w:val="center"/>
        <w:tblLayout w:type="fixed"/>
        <w:tblLook w:val="04A0"/>
      </w:tblPr>
      <w:tblGrid>
        <w:gridCol w:w="2705"/>
        <w:gridCol w:w="5670"/>
      </w:tblGrid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产品名称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紫金农商银行个人结构性存款2025122期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产品代码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0112500112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适合客户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风险评级为低、中低、中等、中高、高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的客户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存款期限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182天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本金及收益币种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起存金额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个人客户1万元人民币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递增金额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1000元人民币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认购期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2025年9月26日14:00—2025年10月13日14:00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起息日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hAnsi="宋体" w:cs="宋体" w:hint="eastAsia"/>
                <w:b/>
                <w:kern w:val="0"/>
                <w:sz w:val="24"/>
              </w:rPr>
              <w:t>2025年10月15日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到期日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2026年4月15日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挂钩标的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color w:val="FF0000"/>
                <w:kern w:val="0"/>
                <w:sz w:val="22"/>
              </w:rPr>
            </w:pPr>
            <w:r>
              <w:rPr>
                <w:rFonts w:ascii="楷体_GB2312" w:eastAsia="楷体_GB2312" w:hint="eastAsia"/>
                <w:color w:val="FF0000"/>
                <w:sz w:val="22"/>
                <w:szCs w:val="22"/>
              </w:rPr>
              <w:t>中债10Y国债到期收益率</w:t>
            </w:r>
          </w:p>
        </w:tc>
      </w:tr>
      <w:tr w:rsidR="007123BD" w:rsidTr="001C0C89">
        <w:trPr>
          <w:trHeight w:val="1725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本金及收益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预期年化收益率</w:t>
            </w:r>
            <w:r>
              <w:rPr>
                <w:rFonts w:ascii="仿宋_GB2312" w:hint="eastAsia"/>
                <w:sz w:val="22"/>
                <w:szCs w:val="28"/>
              </w:rPr>
              <w:t>：1.3</w:t>
            </w:r>
            <w:r>
              <w:rPr>
                <w:rFonts w:ascii="仿宋_GB2312"/>
                <w:sz w:val="22"/>
                <w:szCs w:val="28"/>
              </w:rPr>
              <w:t>%或</w:t>
            </w:r>
            <w:r>
              <w:rPr>
                <w:rFonts w:ascii="仿宋_GB2312" w:hint="eastAsia"/>
                <w:sz w:val="22"/>
                <w:szCs w:val="28"/>
              </w:rPr>
              <w:t>1.65%或1.85</w:t>
            </w:r>
            <w:r>
              <w:rPr>
                <w:rFonts w:ascii="仿宋_GB2312"/>
                <w:sz w:val="22"/>
                <w:szCs w:val="28"/>
              </w:rPr>
              <w:t>%</w:t>
            </w:r>
            <w:r>
              <w:rPr>
                <w:rFonts w:ascii="仿宋_GB2312" w:hint="eastAsia"/>
                <w:sz w:val="22"/>
                <w:szCs w:val="28"/>
              </w:rPr>
              <w:t>。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若期末观察日挂钩标的价格大于【起息日挂钩标的价格+54BP】，则到期收益率为1.3%；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若期末观察日挂钩标的价格大于【起息日挂钩标的价格-43BP】且小于或等于【起息日挂钩标的价格+54BP】,则到期收益率为1.65%;</w:t>
            </w:r>
          </w:p>
          <w:p w:rsidR="007123BD" w:rsidRDefault="007123BD" w:rsidP="001C0C89">
            <w:pPr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若期末观察日挂钩标的价格小于或等于【起息日挂钩标的价格-43BP】,则到期收益率为1.85%。</w:t>
            </w:r>
          </w:p>
          <w:p w:rsidR="007123BD" w:rsidRDefault="007123BD" w:rsidP="001C0C89">
            <w:pPr>
              <w:jc w:val="left"/>
              <w:rPr>
                <w:rFonts w:ascii="仿宋_GB2312"/>
                <w:b/>
                <w:bCs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期末观察日</w:t>
            </w:r>
            <w:r>
              <w:rPr>
                <w:rFonts w:ascii="仿宋_GB2312" w:hint="eastAsia"/>
                <w:sz w:val="22"/>
                <w:szCs w:val="28"/>
              </w:rPr>
              <w:t>为产品到期日前二个北京工作日。</w:t>
            </w:r>
          </w:p>
          <w:p w:rsidR="007123BD" w:rsidRDefault="007123BD" w:rsidP="001C0C89">
            <w:pPr>
              <w:jc w:val="left"/>
              <w:rPr>
                <w:rFonts w:ascii="仿宋_GB2312"/>
                <w:sz w:val="22"/>
                <w:szCs w:val="28"/>
              </w:rPr>
            </w:pPr>
            <w:r>
              <w:rPr>
                <w:rFonts w:ascii="仿宋_GB2312" w:hint="eastAsia"/>
                <w:b/>
                <w:bCs/>
                <w:sz w:val="22"/>
                <w:szCs w:val="28"/>
              </w:rPr>
              <w:t>挂钩标的价格</w:t>
            </w:r>
            <w:r>
              <w:rPr>
                <w:rFonts w:ascii="仿宋_GB2312" w:hint="eastAsia"/>
                <w:sz w:val="22"/>
                <w:szCs w:val="28"/>
              </w:rPr>
              <w:t xml:space="preserve">指在任一观察日中国债券信息网（http://www.chinabond.com.cn/）公布的中债国债收益率曲线（到期），待偿期（10.0Y）的收益率。观察日为交易日但无法从上述页面获得该利率，则使用可获得该利率的最近一个观察日的挂钩标的利率，作为该观察日挂钩标的的利率。   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产品规模下限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10万元人民币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产品规模上限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  <w:u w:val="single"/>
              </w:rPr>
            </w:pP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15000万元人民币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提前终止条款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客户无提前终止权，银行有权提前终止。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工作日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国家法定工作日，不含法定节假日。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是否允许质押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否</w:t>
            </w:r>
          </w:p>
        </w:tc>
      </w:tr>
      <w:tr w:rsidR="007123BD" w:rsidTr="001C0C89">
        <w:trPr>
          <w:trHeight w:val="300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产品收益计算基础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实际存款天数/360天</w:t>
            </w:r>
          </w:p>
        </w:tc>
      </w:tr>
      <w:tr w:rsidR="007123BD" w:rsidTr="001C0C89">
        <w:trPr>
          <w:trHeight w:val="782"/>
          <w:jc w:val="center"/>
        </w:trPr>
        <w:tc>
          <w:tcPr>
            <w:tcW w:w="2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jc w:val="center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hAnsi="宋体" w:cs="宋体" w:hint="eastAsia"/>
                <w:kern w:val="0"/>
                <w:sz w:val="24"/>
              </w:rPr>
              <w:t>产品本金和收益支付方式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23BD" w:rsidRDefault="007123BD" w:rsidP="001C0C89">
            <w:pPr>
              <w:widowControl/>
              <w:rPr>
                <w:rFonts w:ascii="仿宋_GB2312" w:hAnsi="宋体" w:cs="宋体"/>
                <w:kern w:val="0"/>
                <w:sz w:val="22"/>
              </w:rPr>
            </w:pPr>
            <w:r>
              <w:rPr>
                <w:rFonts w:ascii="仿宋_GB2312" w:hAnsi="宋体" w:cs="宋体" w:hint="eastAsia"/>
                <w:kern w:val="0"/>
                <w:sz w:val="22"/>
              </w:rPr>
              <w:t>产品存续期满，本金与收益将于产品到期日后的</w:t>
            </w:r>
            <w:r>
              <w:rPr>
                <w:rFonts w:ascii="仿宋_GB2312" w:hAnsi="宋体" w:cs="宋体" w:hint="eastAsia"/>
                <w:kern w:val="0"/>
                <w:sz w:val="22"/>
                <w:u w:val="single"/>
              </w:rPr>
              <w:t>2个工作日内</w:t>
            </w:r>
            <w:r>
              <w:rPr>
                <w:rFonts w:ascii="仿宋_GB2312" w:hAnsi="宋体" w:cs="宋体" w:hint="eastAsia"/>
                <w:kern w:val="0"/>
                <w:sz w:val="22"/>
              </w:rPr>
              <w:t>一次性支付，如遇节假日，则顺延至下一个工作日，本投资周期终止日至资金到帐日间不另付利息。</w:t>
            </w:r>
          </w:p>
        </w:tc>
      </w:tr>
    </w:tbl>
    <w:p w:rsidR="00804F24" w:rsidRPr="007123BD" w:rsidRDefault="00804F24">
      <w:pPr>
        <w:rPr>
          <w:rFonts w:ascii="黑体" w:eastAsia="黑体" w:hAnsi="宋体"/>
          <w:color w:val="000000"/>
          <w:sz w:val="32"/>
          <w:szCs w:val="32"/>
        </w:rPr>
      </w:pPr>
    </w:p>
    <w:p w:rsidR="00804F24" w:rsidRDefault="003709B3">
      <w:pPr>
        <w:ind w:left="630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lastRenderedPageBreak/>
        <w:t>二、组织与准备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（一）总行私人银行部要做好网点发行工作的具体布置，协调并牵头解决好发行过程中各网点遇到的相关问题。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（二）总行行长办公室要协助做好本期产品的广告宣传。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（三）总行私人银行部、金融科技部、计划财务部要落实好假日发行的人员值班事宜。</w:t>
      </w:r>
    </w:p>
    <w:p w:rsidR="00804F24" w:rsidRDefault="003709B3">
      <w:pPr>
        <w:spacing w:line="560" w:lineRule="exact"/>
        <w:ind w:firstLineChars="200" w:firstLine="640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三、产品销售流程及相关业务合同</w:t>
      </w:r>
    </w:p>
    <w:p w:rsidR="00804F24" w:rsidRDefault="003709B3">
      <w:pPr>
        <w:spacing w:line="560" w:lineRule="exact"/>
        <w:ind w:firstLineChars="200" w:firstLine="640"/>
        <w:rPr>
          <w:rFonts w:ascii="仿宋_GB2312" w:hAnsi="宋体"/>
          <w:b/>
          <w:color w:val="FF0000"/>
          <w:sz w:val="32"/>
          <w:szCs w:val="32"/>
        </w:rPr>
      </w:pPr>
      <w:r>
        <w:rPr>
          <w:rFonts w:ascii="仿宋_GB2312" w:hint="eastAsia"/>
          <w:color w:val="000000"/>
          <w:sz w:val="32"/>
          <w:szCs w:val="32"/>
        </w:rPr>
        <w:t>（一）</w:t>
      </w:r>
      <w:r>
        <w:rPr>
          <w:rFonts w:ascii="仿宋_GB2312" w:hint="eastAsia"/>
          <w:b/>
          <w:color w:val="FF0000"/>
          <w:sz w:val="32"/>
          <w:szCs w:val="32"/>
        </w:rPr>
        <w:t>本期产品为保本浮动收益型产品，各销售网点在销售时做好充分的风险揭示，不得承诺客户能获得固定的收益。</w:t>
      </w:r>
      <w:r>
        <w:rPr>
          <w:rFonts w:ascii="仿宋_GB2312" w:hAnsi="宋体" w:hint="eastAsia"/>
          <w:b/>
          <w:color w:val="FF0000"/>
          <w:sz w:val="32"/>
          <w:szCs w:val="32"/>
        </w:rPr>
        <w:t>自客户签订销售文件之时起有24小时投资冷静期，在投资冷静期内，如客户改变投资决定，我行将遵从客户的意愿，解除已签订的销售文件，并退还全部投资款项。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（二）各销售网点负责人要认真组织、抓好管理，根据网点销售情况做好现场秩序的维持和人员分流。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（三）各销售网点须认真阅读本期产品的相关材料，并根据相关材料向客户做出准确解释。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（四）各销售网点在宣传本产品投资回报时，要杜绝使用“利息”和“利率”的概念，应统一使用“经测算可能达到的投资收益”和“经测算可能达到的年化收益率”的概念。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（五）各销售网点对税收问题的解释口径统一为“对于本期产品引起的税收，银行不代扣代缴，但法律法规另有规定的除外”。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（六）个人客户需凭本人有效身份证件购买。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lastRenderedPageBreak/>
        <w:t>（七）重要提示：本期产品协议书中有需要客户抄录的内容，具体为“本人已经阅读风险揭示，愿意承担投资风险”，各销售网点在销售过程中务必指导客户抄录。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（八）各销售网点应严格按照理财业务销售流程进行操作，做好客户风险属性评估工作。销售过程中由于各销售网点的管理过失造成的不良影响，总行将视情节轻重予以处理。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（九）客户风险属性评估及产品适合度评估要求：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1.风险属性测试：启用《紫金农商银行客户风险承受能力评估表》做客户风险承受能力测试。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2.产品适合度评估：启用风险揭示书做产品适合度评估：</w:t>
      </w:r>
    </w:p>
    <w:p w:rsidR="00804F24" w:rsidRDefault="003709B3">
      <w:pPr>
        <w:ind w:firstLineChars="200" w:firstLine="480"/>
        <w:rPr>
          <w:rFonts w:ascii="仿宋_GB2312" w:hAnsi="宋体"/>
          <w:color w:val="000000"/>
          <w:sz w:val="24"/>
          <w:szCs w:val="30"/>
        </w:rPr>
      </w:pPr>
      <w:r>
        <w:rPr>
          <w:rFonts w:ascii="仿宋_GB2312" w:hAnsi="宋体" w:hint="eastAsia"/>
          <w:color w:val="000000"/>
          <w:sz w:val="24"/>
          <w:szCs w:val="30"/>
        </w:rPr>
        <w:t>示例：该客户风险属性为中低，购买的结构性存款产品风险等级为低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46"/>
        <w:gridCol w:w="5654"/>
      </w:tblGrid>
      <w:tr w:rsidR="00804F24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24" w:rsidRDefault="003709B3">
            <w:pPr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color w:val="000000"/>
                <w:sz w:val="28"/>
                <w:szCs w:val="28"/>
              </w:rPr>
              <w:t>个人客户投资风险属性评估结果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24" w:rsidRDefault="003709B3">
            <w:pPr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color w:val="000000"/>
                <w:sz w:val="28"/>
                <w:szCs w:val="28"/>
              </w:rPr>
              <w:t>□低  ■中低  □中等  □中高  □高</w:t>
            </w:r>
          </w:p>
        </w:tc>
      </w:tr>
      <w:tr w:rsidR="00804F24">
        <w:trPr>
          <w:jc w:val="center"/>
        </w:trPr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F24" w:rsidRDefault="003709B3">
            <w:pPr>
              <w:jc w:val="center"/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color w:val="000000"/>
                <w:sz w:val="28"/>
                <w:szCs w:val="28"/>
              </w:rPr>
              <w:t>产品风险等级（银行填写）</w:t>
            </w:r>
          </w:p>
        </w:tc>
        <w:tc>
          <w:tcPr>
            <w:tcW w:w="5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24" w:rsidRDefault="003709B3">
            <w:pPr>
              <w:rPr>
                <w:rFonts w:ascii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color w:val="000000"/>
                <w:sz w:val="28"/>
                <w:szCs w:val="28"/>
              </w:rPr>
              <w:t>■低  □中低  □中等  □中高  □高</w:t>
            </w:r>
          </w:p>
        </w:tc>
      </w:tr>
      <w:tr w:rsidR="00804F24">
        <w:trPr>
          <w:trHeight w:val="1803"/>
          <w:jc w:val="center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F24" w:rsidRDefault="003709B3">
            <w:pPr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说明：</w:t>
            </w:r>
          </w:p>
          <w:p w:rsidR="00804F24" w:rsidRDefault="003709B3">
            <w:pPr>
              <w:ind w:firstLineChars="50" w:firstLine="12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1、产品风险等级为高级适合风险属性为高的客户。</w:t>
            </w:r>
          </w:p>
          <w:p w:rsidR="00804F24" w:rsidRDefault="003709B3">
            <w:pPr>
              <w:ind w:firstLineChars="50" w:firstLine="12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2、产品风险等级为中等级适合风险属性为中等、中高、高的客户。</w:t>
            </w:r>
          </w:p>
          <w:p w:rsidR="00804F24" w:rsidRDefault="003709B3">
            <w:pPr>
              <w:ind w:firstLineChars="50" w:firstLine="120"/>
              <w:rPr>
                <w:rFonts w:ascii="仿宋_GB2312" w:hAnsi="宋体"/>
                <w:bCs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3、产品风险等级为低等级适合风险属性为低、中低、中等、中高、高的客户。</w:t>
            </w:r>
          </w:p>
          <w:p w:rsidR="00804F24" w:rsidRDefault="003709B3">
            <w:pPr>
              <w:rPr>
                <w:rFonts w:ascii="仿宋_GB2312" w:hAnsi="宋体"/>
                <w:b/>
                <w:color w:val="000000"/>
                <w:sz w:val="24"/>
                <w:szCs w:val="24"/>
              </w:rPr>
            </w:pPr>
            <w:r>
              <w:rPr>
                <w:rFonts w:ascii="仿宋_GB2312" w:hAnsi="宋体" w:hint="eastAsia"/>
                <w:b/>
                <w:color w:val="000000"/>
                <w:sz w:val="24"/>
                <w:szCs w:val="24"/>
              </w:rPr>
              <w:t>客户勾选：</w:t>
            </w:r>
          </w:p>
          <w:p w:rsidR="00804F24" w:rsidRDefault="003709B3">
            <w:pPr>
              <w:ind w:firstLineChars="100" w:firstLine="240"/>
              <w:rPr>
                <w:rFonts w:ascii="仿宋_GB2312" w:hAnsi="宋体"/>
                <w:bCs/>
                <w:color w:val="000000"/>
                <w:sz w:val="28"/>
                <w:szCs w:val="28"/>
              </w:rPr>
            </w:pPr>
            <w:r>
              <w:rPr>
                <w:rFonts w:ascii="仿宋_GB2312" w:hAnsi="宋体" w:hint="eastAsia"/>
                <w:bCs/>
                <w:color w:val="000000"/>
                <w:sz w:val="24"/>
                <w:szCs w:val="24"/>
              </w:rPr>
              <w:t>□ 已经过客户风险属性测试，评估结果表明适合购买本理财产品</w:t>
            </w:r>
            <w:r>
              <w:rPr>
                <w:rFonts w:ascii="黑体" w:eastAsia="黑体" w:hAnsi="宋体" w:hint="eastAsia"/>
                <w:bCs/>
                <w:color w:val="000000"/>
                <w:sz w:val="18"/>
                <w:szCs w:val="18"/>
              </w:rPr>
              <w:t>。</w:t>
            </w:r>
          </w:p>
        </w:tc>
      </w:tr>
    </w:tbl>
    <w:p w:rsidR="00804F24" w:rsidRDefault="003709B3">
      <w:pPr>
        <w:ind w:leftChars="50" w:left="903" w:hangingChars="250" w:hanging="753"/>
        <w:rPr>
          <w:rFonts w:ascii="仿宋_GB2312" w:hAnsi="宋体"/>
          <w:b/>
          <w:bCs/>
          <w:color w:val="000000"/>
          <w:szCs w:val="30"/>
        </w:rPr>
      </w:pPr>
      <w:r>
        <w:rPr>
          <w:rFonts w:ascii="仿宋_GB2312" w:hAnsi="宋体" w:hint="eastAsia"/>
          <w:b/>
          <w:bCs/>
          <w:color w:val="000000"/>
          <w:szCs w:val="30"/>
        </w:rPr>
        <w:t>注意：（1）无需在《紫金农商银行客户风险承受能力评估表》中做产品适合度评估；（2）产品协议书一式两联，一联放入专夹保管，一联交给客户。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3.客户再次认购理财产品时（一年内）风险属性及产品适合度评估快捷流程：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步骤一：风险承受能力评估。查询过往客户风险承受能力并由客户、销售人员签字确认。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lastRenderedPageBreak/>
        <w:t>步骤二：产品适合度评估。启用风险揭示书做产品适合度评估，只需客户在“客户勾选”栏勾选客户是否适合购买本产品。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注意：风险评级的有效期为一年，失效后需重新做风险承受能力评估。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（十）合同文本要求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《紫金农商银行个人结构性存款产品说明书》为《紫金农商银行个人结构性存款业务协议书》、《客户权益须知》和《风险揭示书》不可分割的组成部分，需将上述合同文本一并给予客户，其中《协议书》、《客户权益须知》和《风险揭示书》均一式两份，客户与我行各执一份。</w:t>
      </w:r>
    </w:p>
    <w:p w:rsidR="00804F24" w:rsidRDefault="003709B3">
      <w:pPr>
        <w:spacing w:line="560" w:lineRule="exact"/>
        <w:ind w:firstLineChars="200" w:firstLine="640"/>
        <w:rPr>
          <w:rFonts w:ascii="黑体" w:eastAsia="黑体" w:hAnsi="宋体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四、营销建议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（一）做好客户风险评估和结构性存款产品适配的工作，揭示产品风险，确保客户认购适合其风险属性及需求的产品。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（二）对于募集期较长的产品可建议客户通知存款等金融产品。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（三）大堂经理和理财人员在营销本产品的同时，要注意建立好的客户关系，交叉营销其他银行产品。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（四）客户购买结构性存款的账户需开通通存通兑。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（五）产品募集期内原则上不得换卡销户，确需换卡必须将原卡号签约信息解约后用新卡号重新签约，否则会导致认购失败，请各支行务必注意，防止引发不必要的纠纷。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/>
          <w:color w:val="000000"/>
          <w:kern w:val="2"/>
          <w:sz w:val="32"/>
          <w:szCs w:val="32"/>
        </w:rPr>
        <w:t>特此通知</w:t>
      </w: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。</w:t>
      </w:r>
    </w:p>
    <w:p w:rsidR="00804F24" w:rsidRDefault="00804F24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 w:rsidR="00804F24" w:rsidRDefault="003709B3">
      <w:pPr>
        <w:pStyle w:val="a3"/>
        <w:tabs>
          <w:tab w:val="left" w:pos="7200"/>
        </w:tabs>
        <w:spacing w:line="520" w:lineRule="exact"/>
        <w:jc w:val="left"/>
        <w:rPr>
          <w:rFonts w:ascii="仿宋_GB2312" w:eastAsia="仿宋_GB2312" w:hAnsi="宋体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 xml:space="preserve">    附件：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关于紫金农商银行个人结构性存款</w:t>
      </w:r>
      <w:r w:rsidR="007123BD" w:rsidRPr="007123BD">
        <w:rPr>
          <w:rFonts w:ascii="仿宋_GB2312" w:eastAsia="仿宋_GB2312" w:hAnsi="宋体" w:hint="eastAsia"/>
          <w:color w:val="000000"/>
          <w:sz w:val="32"/>
          <w:szCs w:val="32"/>
        </w:rPr>
        <w:t>2025120、2025121、2025122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期销售文件及销售流程</w:t>
      </w:r>
    </w:p>
    <w:p w:rsidR="00804F24" w:rsidRDefault="00804F24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 w:rsidR="00804F24" w:rsidRDefault="00804F24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 w:rsidR="00804F24" w:rsidRPr="009B4FC2" w:rsidRDefault="00804F24">
      <w:pPr>
        <w:pStyle w:val="a3"/>
        <w:tabs>
          <w:tab w:val="left" w:pos="7200"/>
        </w:tabs>
        <w:spacing w:line="520" w:lineRule="exact"/>
        <w:ind w:left="1600" w:hangingChars="500" w:hanging="1600"/>
        <w:jc w:val="left"/>
        <w:rPr>
          <w:rFonts w:ascii="仿宋_GB2312" w:eastAsia="仿宋_GB2312" w:hAnsi="宋体"/>
          <w:color w:val="000000"/>
          <w:sz w:val="32"/>
          <w:szCs w:val="32"/>
        </w:rPr>
      </w:pPr>
    </w:p>
    <w:p w:rsidR="00804F24" w:rsidRDefault="00804F24">
      <w:pPr>
        <w:pStyle w:val="a8"/>
        <w:spacing w:before="0" w:beforeAutospacing="0" w:after="0" w:afterAutospacing="0" w:line="560" w:lineRule="exact"/>
        <w:ind w:firstLineChars="200" w:firstLine="640"/>
        <w:rPr>
          <w:rFonts w:ascii="仿宋_GB2312" w:eastAsia="仿宋_GB2312" w:cs="Times New Roman"/>
          <w:color w:val="000000"/>
          <w:kern w:val="2"/>
          <w:sz w:val="32"/>
          <w:szCs w:val="32"/>
        </w:rPr>
      </w:pP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jc w:val="right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私人银行部</w:t>
      </w:r>
    </w:p>
    <w:p w:rsidR="00804F24" w:rsidRDefault="003709B3">
      <w:pPr>
        <w:pStyle w:val="a8"/>
        <w:spacing w:before="0" w:beforeAutospacing="0" w:after="0" w:afterAutospacing="0" w:line="560" w:lineRule="exact"/>
        <w:ind w:firstLineChars="200" w:firstLine="640"/>
        <w:jc w:val="right"/>
        <w:rPr>
          <w:rFonts w:ascii="仿宋_GB2312" w:eastAsia="仿宋_GB2312" w:cs="Times New Roman"/>
          <w:color w:val="000000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2025年</w:t>
      </w:r>
      <w:r w:rsidR="00A53C2A"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9</w:t>
      </w: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月</w:t>
      </w:r>
      <w:r w:rsidR="007123BD"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25</w:t>
      </w:r>
      <w:r>
        <w:rPr>
          <w:rFonts w:ascii="仿宋_GB2312" w:eastAsia="仿宋_GB2312" w:cs="Times New Roman" w:hint="eastAsia"/>
          <w:color w:val="000000"/>
          <w:kern w:val="2"/>
          <w:sz w:val="32"/>
          <w:szCs w:val="32"/>
        </w:rPr>
        <w:t>日</w:t>
      </w:r>
    </w:p>
    <w:bookmarkEnd w:id="0"/>
    <w:p w:rsidR="00804F24" w:rsidRDefault="00804F24">
      <w:pPr>
        <w:spacing w:line="560" w:lineRule="exact"/>
        <w:ind w:firstLineChars="180" w:firstLine="540"/>
        <w:rPr>
          <w:rFonts w:ascii="仿宋_GB2312" w:hAnsi="宋体"/>
          <w:color w:val="000000"/>
          <w:szCs w:val="30"/>
        </w:rPr>
      </w:pPr>
    </w:p>
    <w:sectPr w:rsidR="00804F24" w:rsidSect="00804F24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3E8C" w:rsidRDefault="00483E8C" w:rsidP="00804F24">
      <w:r>
        <w:separator/>
      </w:r>
    </w:p>
  </w:endnote>
  <w:endnote w:type="continuationSeparator" w:id="1">
    <w:p w:rsidR="00483E8C" w:rsidRDefault="00483E8C" w:rsidP="00804F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3E8C" w:rsidRDefault="00483E8C" w:rsidP="00804F24">
      <w:r>
        <w:separator/>
      </w:r>
    </w:p>
  </w:footnote>
  <w:footnote w:type="continuationSeparator" w:id="1">
    <w:p w:rsidR="00483E8C" w:rsidRDefault="00483E8C" w:rsidP="00804F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F24" w:rsidRDefault="00804F24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B7914"/>
    <w:multiLevelType w:val="multilevel"/>
    <w:tmpl w:val="1ADB7914"/>
    <w:lvl w:ilvl="0">
      <w:start w:val="1"/>
      <w:numFmt w:val="japaneseCounting"/>
      <w:lvlText w:val="%1、"/>
      <w:lvlJc w:val="left"/>
      <w:pPr>
        <w:ind w:left="135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70" w:hanging="420"/>
      </w:pPr>
    </w:lvl>
    <w:lvl w:ilvl="2">
      <w:start w:val="1"/>
      <w:numFmt w:val="lowerRoman"/>
      <w:lvlText w:val="%3."/>
      <w:lvlJc w:val="right"/>
      <w:pPr>
        <w:ind w:left="1890" w:hanging="420"/>
      </w:pPr>
    </w:lvl>
    <w:lvl w:ilvl="3">
      <w:start w:val="1"/>
      <w:numFmt w:val="decimal"/>
      <w:lvlText w:val="%4."/>
      <w:lvlJc w:val="left"/>
      <w:pPr>
        <w:ind w:left="2310" w:hanging="420"/>
      </w:pPr>
    </w:lvl>
    <w:lvl w:ilvl="4">
      <w:start w:val="1"/>
      <w:numFmt w:val="lowerLetter"/>
      <w:lvlText w:val="%5)"/>
      <w:lvlJc w:val="left"/>
      <w:pPr>
        <w:ind w:left="2730" w:hanging="420"/>
      </w:pPr>
    </w:lvl>
    <w:lvl w:ilvl="5">
      <w:start w:val="1"/>
      <w:numFmt w:val="lowerRoman"/>
      <w:lvlText w:val="%6."/>
      <w:lvlJc w:val="right"/>
      <w:pPr>
        <w:ind w:left="3150" w:hanging="420"/>
      </w:pPr>
    </w:lvl>
    <w:lvl w:ilvl="6">
      <w:start w:val="1"/>
      <w:numFmt w:val="decimal"/>
      <w:lvlText w:val="%7."/>
      <w:lvlJc w:val="left"/>
      <w:pPr>
        <w:ind w:left="3570" w:hanging="420"/>
      </w:pPr>
    </w:lvl>
    <w:lvl w:ilvl="7">
      <w:start w:val="1"/>
      <w:numFmt w:val="lowerLetter"/>
      <w:lvlText w:val="%8)"/>
      <w:lvlJc w:val="left"/>
      <w:pPr>
        <w:ind w:left="3990" w:hanging="420"/>
      </w:pPr>
    </w:lvl>
    <w:lvl w:ilvl="8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5937"/>
    <w:rsid w:val="00000B43"/>
    <w:rsid w:val="00000BD1"/>
    <w:rsid w:val="0000120A"/>
    <w:rsid w:val="00001A37"/>
    <w:rsid w:val="00002555"/>
    <w:rsid w:val="00002F87"/>
    <w:rsid w:val="00004401"/>
    <w:rsid w:val="00005D59"/>
    <w:rsid w:val="000078E6"/>
    <w:rsid w:val="00010DE9"/>
    <w:rsid w:val="00010F68"/>
    <w:rsid w:val="000127B7"/>
    <w:rsid w:val="000128A5"/>
    <w:rsid w:val="00014C56"/>
    <w:rsid w:val="00014CB9"/>
    <w:rsid w:val="0001595A"/>
    <w:rsid w:val="00016F66"/>
    <w:rsid w:val="000172FB"/>
    <w:rsid w:val="00017CB7"/>
    <w:rsid w:val="00021298"/>
    <w:rsid w:val="00021575"/>
    <w:rsid w:val="000234FC"/>
    <w:rsid w:val="00023CAA"/>
    <w:rsid w:val="000241F8"/>
    <w:rsid w:val="00024662"/>
    <w:rsid w:val="00024F42"/>
    <w:rsid w:val="00025195"/>
    <w:rsid w:val="000273E9"/>
    <w:rsid w:val="000275CC"/>
    <w:rsid w:val="0003057E"/>
    <w:rsid w:val="00031466"/>
    <w:rsid w:val="00032484"/>
    <w:rsid w:val="0003339E"/>
    <w:rsid w:val="00033C9E"/>
    <w:rsid w:val="00033DC1"/>
    <w:rsid w:val="00037ECB"/>
    <w:rsid w:val="00041793"/>
    <w:rsid w:val="0004229D"/>
    <w:rsid w:val="00042411"/>
    <w:rsid w:val="00042966"/>
    <w:rsid w:val="00042AD6"/>
    <w:rsid w:val="0004309A"/>
    <w:rsid w:val="00043810"/>
    <w:rsid w:val="00043E6C"/>
    <w:rsid w:val="00045931"/>
    <w:rsid w:val="00046294"/>
    <w:rsid w:val="00046A1E"/>
    <w:rsid w:val="000474E3"/>
    <w:rsid w:val="0005024C"/>
    <w:rsid w:val="00050961"/>
    <w:rsid w:val="000524F6"/>
    <w:rsid w:val="00052CA2"/>
    <w:rsid w:val="00055207"/>
    <w:rsid w:val="000565DB"/>
    <w:rsid w:val="00057E3D"/>
    <w:rsid w:val="00057ECD"/>
    <w:rsid w:val="00060C19"/>
    <w:rsid w:val="00061F2E"/>
    <w:rsid w:val="000628D6"/>
    <w:rsid w:val="00062B4A"/>
    <w:rsid w:val="00063629"/>
    <w:rsid w:val="0006380F"/>
    <w:rsid w:val="0006403A"/>
    <w:rsid w:val="00064115"/>
    <w:rsid w:val="000643F3"/>
    <w:rsid w:val="0006450D"/>
    <w:rsid w:val="000647A3"/>
    <w:rsid w:val="0007224C"/>
    <w:rsid w:val="0007275F"/>
    <w:rsid w:val="00073924"/>
    <w:rsid w:val="00073932"/>
    <w:rsid w:val="00074421"/>
    <w:rsid w:val="00074999"/>
    <w:rsid w:val="000756F3"/>
    <w:rsid w:val="0007581C"/>
    <w:rsid w:val="00075971"/>
    <w:rsid w:val="00075DCF"/>
    <w:rsid w:val="00076249"/>
    <w:rsid w:val="00076865"/>
    <w:rsid w:val="00076BF7"/>
    <w:rsid w:val="0008047F"/>
    <w:rsid w:val="0008051C"/>
    <w:rsid w:val="000818F2"/>
    <w:rsid w:val="000842D7"/>
    <w:rsid w:val="00084915"/>
    <w:rsid w:val="0008499E"/>
    <w:rsid w:val="00084D1E"/>
    <w:rsid w:val="000856EB"/>
    <w:rsid w:val="000860A7"/>
    <w:rsid w:val="000869CC"/>
    <w:rsid w:val="0008735A"/>
    <w:rsid w:val="0008766A"/>
    <w:rsid w:val="00090794"/>
    <w:rsid w:val="000911B3"/>
    <w:rsid w:val="00091D4D"/>
    <w:rsid w:val="00092B63"/>
    <w:rsid w:val="0009398E"/>
    <w:rsid w:val="00095CDC"/>
    <w:rsid w:val="0009761D"/>
    <w:rsid w:val="0009772A"/>
    <w:rsid w:val="00097764"/>
    <w:rsid w:val="00097AF5"/>
    <w:rsid w:val="000A00FE"/>
    <w:rsid w:val="000A3A65"/>
    <w:rsid w:val="000A572C"/>
    <w:rsid w:val="000A70DC"/>
    <w:rsid w:val="000B165E"/>
    <w:rsid w:val="000B28D4"/>
    <w:rsid w:val="000B2994"/>
    <w:rsid w:val="000B68B5"/>
    <w:rsid w:val="000C187C"/>
    <w:rsid w:val="000C1989"/>
    <w:rsid w:val="000C1EC8"/>
    <w:rsid w:val="000C2B6F"/>
    <w:rsid w:val="000C59CF"/>
    <w:rsid w:val="000C68B4"/>
    <w:rsid w:val="000C6AFC"/>
    <w:rsid w:val="000C6E14"/>
    <w:rsid w:val="000D17EA"/>
    <w:rsid w:val="000D27B7"/>
    <w:rsid w:val="000D355C"/>
    <w:rsid w:val="000D586D"/>
    <w:rsid w:val="000D6091"/>
    <w:rsid w:val="000D6667"/>
    <w:rsid w:val="000D6718"/>
    <w:rsid w:val="000D6C15"/>
    <w:rsid w:val="000D6E33"/>
    <w:rsid w:val="000E00E0"/>
    <w:rsid w:val="000E03BF"/>
    <w:rsid w:val="000E0627"/>
    <w:rsid w:val="000E0C94"/>
    <w:rsid w:val="000E1900"/>
    <w:rsid w:val="000E52F0"/>
    <w:rsid w:val="000E5ECC"/>
    <w:rsid w:val="000E6F52"/>
    <w:rsid w:val="000E6F6C"/>
    <w:rsid w:val="000F24E6"/>
    <w:rsid w:val="000F3B14"/>
    <w:rsid w:val="000F4103"/>
    <w:rsid w:val="000F4464"/>
    <w:rsid w:val="000F5710"/>
    <w:rsid w:val="0010198A"/>
    <w:rsid w:val="0010214D"/>
    <w:rsid w:val="00102B70"/>
    <w:rsid w:val="00103198"/>
    <w:rsid w:val="00103221"/>
    <w:rsid w:val="001034CA"/>
    <w:rsid w:val="00105879"/>
    <w:rsid w:val="001068F7"/>
    <w:rsid w:val="001101CF"/>
    <w:rsid w:val="0011061E"/>
    <w:rsid w:val="00110F03"/>
    <w:rsid w:val="00111338"/>
    <w:rsid w:val="001113B3"/>
    <w:rsid w:val="0011147C"/>
    <w:rsid w:val="001124F9"/>
    <w:rsid w:val="00113EFF"/>
    <w:rsid w:val="001141C1"/>
    <w:rsid w:val="00114E5B"/>
    <w:rsid w:val="00114FDD"/>
    <w:rsid w:val="001156E5"/>
    <w:rsid w:val="00116B7F"/>
    <w:rsid w:val="0012009C"/>
    <w:rsid w:val="0012095E"/>
    <w:rsid w:val="00121A9F"/>
    <w:rsid w:val="00122568"/>
    <w:rsid w:val="00123083"/>
    <w:rsid w:val="00123E8A"/>
    <w:rsid w:val="001248CB"/>
    <w:rsid w:val="00124ECD"/>
    <w:rsid w:val="00125E7C"/>
    <w:rsid w:val="00126290"/>
    <w:rsid w:val="0012775B"/>
    <w:rsid w:val="001306DB"/>
    <w:rsid w:val="00130E3F"/>
    <w:rsid w:val="001317E4"/>
    <w:rsid w:val="00133163"/>
    <w:rsid w:val="001332A3"/>
    <w:rsid w:val="0013338F"/>
    <w:rsid w:val="0013641E"/>
    <w:rsid w:val="00136BA8"/>
    <w:rsid w:val="001371B3"/>
    <w:rsid w:val="001400BC"/>
    <w:rsid w:val="001400C0"/>
    <w:rsid w:val="00140A46"/>
    <w:rsid w:val="00143699"/>
    <w:rsid w:val="00144DDB"/>
    <w:rsid w:val="001462C3"/>
    <w:rsid w:val="00152C29"/>
    <w:rsid w:val="001538F0"/>
    <w:rsid w:val="00153A8C"/>
    <w:rsid w:val="00153D8B"/>
    <w:rsid w:val="00153FC9"/>
    <w:rsid w:val="001542AF"/>
    <w:rsid w:val="001553DA"/>
    <w:rsid w:val="00160218"/>
    <w:rsid w:val="00162A44"/>
    <w:rsid w:val="00162CAD"/>
    <w:rsid w:val="001645C0"/>
    <w:rsid w:val="00164951"/>
    <w:rsid w:val="00165012"/>
    <w:rsid w:val="00165A31"/>
    <w:rsid w:val="00167556"/>
    <w:rsid w:val="00167574"/>
    <w:rsid w:val="00171775"/>
    <w:rsid w:val="0017259A"/>
    <w:rsid w:val="001735E3"/>
    <w:rsid w:val="0017476F"/>
    <w:rsid w:val="00174841"/>
    <w:rsid w:val="001767B2"/>
    <w:rsid w:val="00176F65"/>
    <w:rsid w:val="001772F2"/>
    <w:rsid w:val="00180210"/>
    <w:rsid w:val="0018149C"/>
    <w:rsid w:val="001825D9"/>
    <w:rsid w:val="001831CF"/>
    <w:rsid w:val="001839BA"/>
    <w:rsid w:val="00187353"/>
    <w:rsid w:val="00187FDE"/>
    <w:rsid w:val="00190803"/>
    <w:rsid w:val="00191F45"/>
    <w:rsid w:val="00195561"/>
    <w:rsid w:val="00197ECB"/>
    <w:rsid w:val="001A1B4B"/>
    <w:rsid w:val="001A201E"/>
    <w:rsid w:val="001A339E"/>
    <w:rsid w:val="001A49E6"/>
    <w:rsid w:val="001A4B5C"/>
    <w:rsid w:val="001A68A5"/>
    <w:rsid w:val="001A6EFA"/>
    <w:rsid w:val="001A7AED"/>
    <w:rsid w:val="001B071C"/>
    <w:rsid w:val="001B1E2C"/>
    <w:rsid w:val="001B474F"/>
    <w:rsid w:val="001B6D8B"/>
    <w:rsid w:val="001B6DE7"/>
    <w:rsid w:val="001B787F"/>
    <w:rsid w:val="001B7A75"/>
    <w:rsid w:val="001C076F"/>
    <w:rsid w:val="001C0E33"/>
    <w:rsid w:val="001C1210"/>
    <w:rsid w:val="001C27C4"/>
    <w:rsid w:val="001C41E9"/>
    <w:rsid w:val="001C508F"/>
    <w:rsid w:val="001C5749"/>
    <w:rsid w:val="001C5CD8"/>
    <w:rsid w:val="001C638E"/>
    <w:rsid w:val="001C6424"/>
    <w:rsid w:val="001C6F26"/>
    <w:rsid w:val="001C7E09"/>
    <w:rsid w:val="001D044E"/>
    <w:rsid w:val="001D1BAE"/>
    <w:rsid w:val="001D1BFD"/>
    <w:rsid w:val="001D2D7A"/>
    <w:rsid w:val="001D3B18"/>
    <w:rsid w:val="001D4E6D"/>
    <w:rsid w:val="001D550B"/>
    <w:rsid w:val="001D5771"/>
    <w:rsid w:val="001D6697"/>
    <w:rsid w:val="001D6D09"/>
    <w:rsid w:val="001D7DC9"/>
    <w:rsid w:val="001E2E69"/>
    <w:rsid w:val="001E3B1B"/>
    <w:rsid w:val="001E48C6"/>
    <w:rsid w:val="001E531A"/>
    <w:rsid w:val="001E734A"/>
    <w:rsid w:val="001F020F"/>
    <w:rsid w:val="001F0BFE"/>
    <w:rsid w:val="001F253B"/>
    <w:rsid w:val="001F3AB4"/>
    <w:rsid w:val="001F643B"/>
    <w:rsid w:val="001F72C1"/>
    <w:rsid w:val="001F7372"/>
    <w:rsid w:val="00200899"/>
    <w:rsid w:val="00200E18"/>
    <w:rsid w:val="00201C83"/>
    <w:rsid w:val="00202193"/>
    <w:rsid w:val="002021F3"/>
    <w:rsid w:val="00203A72"/>
    <w:rsid w:val="00203FAC"/>
    <w:rsid w:val="00207DCC"/>
    <w:rsid w:val="00210D69"/>
    <w:rsid w:val="00211A19"/>
    <w:rsid w:val="00211DDC"/>
    <w:rsid w:val="00212757"/>
    <w:rsid w:val="002137A1"/>
    <w:rsid w:val="0021440E"/>
    <w:rsid w:val="00217B36"/>
    <w:rsid w:val="00224B99"/>
    <w:rsid w:val="00226BAB"/>
    <w:rsid w:val="00226FF3"/>
    <w:rsid w:val="0022700E"/>
    <w:rsid w:val="002276C8"/>
    <w:rsid w:val="0023000C"/>
    <w:rsid w:val="002301AE"/>
    <w:rsid w:val="0023083D"/>
    <w:rsid w:val="00231184"/>
    <w:rsid w:val="00231F74"/>
    <w:rsid w:val="0023256C"/>
    <w:rsid w:val="00232669"/>
    <w:rsid w:val="0023294C"/>
    <w:rsid w:val="00233E6C"/>
    <w:rsid w:val="002374C1"/>
    <w:rsid w:val="002374C3"/>
    <w:rsid w:val="002409AB"/>
    <w:rsid w:val="002409C3"/>
    <w:rsid w:val="002415E6"/>
    <w:rsid w:val="002420F1"/>
    <w:rsid w:val="002427E4"/>
    <w:rsid w:val="00243CB6"/>
    <w:rsid w:val="00245C8A"/>
    <w:rsid w:val="00245F68"/>
    <w:rsid w:val="00246EAF"/>
    <w:rsid w:val="002472F4"/>
    <w:rsid w:val="002473F6"/>
    <w:rsid w:val="002504C1"/>
    <w:rsid w:val="00252390"/>
    <w:rsid w:val="0026075B"/>
    <w:rsid w:val="00261780"/>
    <w:rsid w:val="00263AF6"/>
    <w:rsid w:val="00263EFC"/>
    <w:rsid w:val="00264873"/>
    <w:rsid w:val="002654E0"/>
    <w:rsid w:val="00265F7B"/>
    <w:rsid w:val="00267124"/>
    <w:rsid w:val="002713B2"/>
    <w:rsid w:val="00271767"/>
    <w:rsid w:val="0027232F"/>
    <w:rsid w:val="00272AC7"/>
    <w:rsid w:val="00273805"/>
    <w:rsid w:val="00274C46"/>
    <w:rsid w:val="00275250"/>
    <w:rsid w:val="00275480"/>
    <w:rsid w:val="00276B9E"/>
    <w:rsid w:val="00276F52"/>
    <w:rsid w:val="0028024F"/>
    <w:rsid w:val="00284C20"/>
    <w:rsid w:val="00287EA5"/>
    <w:rsid w:val="0029099E"/>
    <w:rsid w:val="00293716"/>
    <w:rsid w:val="00294049"/>
    <w:rsid w:val="0029692B"/>
    <w:rsid w:val="002971FD"/>
    <w:rsid w:val="002979D1"/>
    <w:rsid w:val="002A1CCD"/>
    <w:rsid w:val="002A2BF1"/>
    <w:rsid w:val="002A3ECB"/>
    <w:rsid w:val="002A41EA"/>
    <w:rsid w:val="002A4469"/>
    <w:rsid w:val="002A4BE9"/>
    <w:rsid w:val="002A5C0F"/>
    <w:rsid w:val="002A6259"/>
    <w:rsid w:val="002A7EB5"/>
    <w:rsid w:val="002B015C"/>
    <w:rsid w:val="002B0226"/>
    <w:rsid w:val="002B0BF4"/>
    <w:rsid w:val="002B1045"/>
    <w:rsid w:val="002B1E06"/>
    <w:rsid w:val="002B28C3"/>
    <w:rsid w:val="002B326F"/>
    <w:rsid w:val="002B37FB"/>
    <w:rsid w:val="002B4BA0"/>
    <w:rsid w:val="002B55D6"/>
    <w:rsid w:val="002B5EB9"/>
    <w:rsid w:val="002C0C00"/>
    <w:rsid w:val="002C0C17"/>
    <w:rsid w:val="002C273F"/>
    <w:rsid w:val="002C2B5F"/>
    <w:rsid w:val="002C2EF1"/>
    <w:rsid w:val="002C790A"/>
    <w:rsid w:val="002D05F6"/>
    <w:rsid w:val="002D0A24"/>
    <w:rsid w:val="002D240E"/>
    <w:rsid w:val="002D2589"/>
    <w:rsid w:val="002D2ED7"/>
    <w:rsid w:val="002D3A0F"/>
    <w:rsid w:val="002D4786"/>
    <w:rsid w:val="002D498B"/>
    <w:rsid w:val="002D4A60"/>
    <w:rsid w:val="002D5518"/>
    <w:rsid w:val="002D6060"/>
    <w:rsid w:val="002D6BC4"/>
    <w:rsid w:val="002D731F"/>
    <w:rsid w:val="002E0781"/>
    <w:rsid w:val="002E094A"/>
    <w:rsid w:val="002E2097"/>
    <w:rsid w:val="002E31E4"/>
    <w:rsid w:val="002E5CDE"/>
    <w:rsid w:val="002E7CF4"/>
    <w:rsid w:val="002F139E"/>
    <w:rsid w:val="002F1405"/>
    <w:rsid w:val="002F1AD0"/>
    <w:rsid w:val="002F3E89"/>
    <w:rsid w:val="002F44B2"/>
    <w:rsid w:val="002F5054"/>
    <w:rsid w:val="002F615F"/>
    <w:rsid w:val="002F61A0"/>
    <w:rsid w:val="002F6C94"/>
    <w:rsid w:val="002F7FAA"/>
    <w:rsid w:val="00301492"/>
    <w:rsid w:val="00303827"/>
    <w:rsid w:val="003039BA"/>
    <w:rsid w:val="003044B8"/>
    <w:rsid w:val="00305F9C"/>
    <w:rsid w:val="00307D07"/>
    <w:rsid w:val="0031059A"/>
    <w:rsid w:val="003128DE"/>
    <w:rsid w:val="003130AF"/>
    <w:rsid w:val="003142E7"/>
    <w:rsid w:val="003155FF"/>
    <w:rsid w:val="00320989"/>
    <w:rsid w:val="003220AF"/>
    <w:rsid w:val="00322697"/>
    <w:rsid w:val="003240C9"/>
    <w:rsid w:val="003241E9"/>
    <w:rsid w:val="00324302"/>
    <w:rsid w:val="00324906"/>
    <w:rsid w:val="00324F43"/>
    <w:rsid w:val="003265F5"/>
    <w:rsid w:val="00326D12"/>
    <w:rsid w:val="0032745E"/>
    <w:rsid w:val="00327944"/>
    <w:rsid w:val="00327F7C"/>
    <w:rsid w:val="00330872"/>
    <w:rsid w:val="00331211"/>
    <w:rsid w:val="00331B28"/>
    <w:rsid w:val="00331E93"/>
    <w:rsid w:val="00332F57"/>
    <w:rsid w:val="00333E16"/>
    <w:rsid w:val="00334111"/>
    <w:rsid w:val="003347B2"/>
    <w:rsid w:val="003348D6"/>
    <w:rsid w:val="00335638"/>
    <w:rsid w:val="00335B2B"/>
    <w:rsid w:val="00335E9A"/>
    <w:rsid w:val="00335FDF"/>
    <w:rsid w:val="00337E00"/>
    <w:rsid w:val="00340256"/>
    <w:rsid w:val="00341060"/>
    <w:rsid w:val="00341390"/>
    <w:rsid w:val="00341E26"/>
    <w:rsid w:val="00342203"/>
    <w:rsid w:val="00342B1B"/>
    <w:rsid w:val="00344841"/>
    <w:rsid w:val="00344856"/>
    <w:rsid w:val="00346449"/>
    <w:rsid w:val="003474AA"/>
    <w:rsid w:val="003509FD"/>
    <w:rsid w:val="0035101A"/>
    <w:rsid w:val="00351261"/>
    <w:rsid w:val="0035267F"/>
    <w:rsid w:val="00353022"/>
    <w:rsid w:val="003549C5"/>
    <w:rsid w:val="00355B1A"/>
    <w:rsid w:val="00355C91"/>
    <w:rsid w:val="00357482"/>
    <w:rsid w:val="00357F41"/>
    <w:rsid w:val="0036347D"/>
    <w:rsid w:val="00363E10"/>
    <w:rsid w:val="00364753"/>
    <w:rsid w:val="00365C5C"/>
    <w:rsid w:val="0036755B"/>
    <w:rsid w:val="00367B7C"/>
    <w:rsid w:val="00367ED1"/>
    <w:rsid w:val="003703BE"/>
    <w:rsid w:val="00370997"/>
    <w:rsid w:val="003709B3"/>
    <w:rsid w:val="00372145"/>
    <w:rsid w:val="00372D57"/>
    <w:rsid w:val="00373367"/>
    <w:rsid w:val="00374BB0"/>
    <w:rsid w:val="00374F9F"/>
    <w:rsid w:val="00375E1E"/>
    <w:rsid w:val="003806EF"/>
    <w:rsid w:val="00380E17"/>
    <w:rsid w:val="00380F58"/>
    <w:rsid w:val="00382D36"/>
    <w:rsid w:val="00385269"/>
    <w:rsid w:val="00385491"/>
    <w:rsid w:val="00385661"/>
    <w:rsid w:val="00386A9F"/>
    <w:rsid w:val="003877E1"/>
    <w:rsid w:val="00392B59"/>
    <w:rsid w:val="003940A4"/>
    <w:rsid w:val="00394271"/>
    <w:rsid w:val="00395B06"/>
    <w:rsid w:val="00395BD1"/>
    <w:rsid w:val="00396FAA"/>
    <w:rsid w:val="00397CB4"/>
    <w:rsid w:val="003A03DD"/>
    <w:rsid w:val="003A08FB"/>
    <w:rsid w:val="003A0AC9"/>
    <w:rsid w:val="003A1815"/>
    <w:rsid w:val="003A2435"/>
    <w:rsid w:val="003A247C"/>
    <w:rsid w:val="003A2A33"/>
    <w:rsid w:val="003A33FF"/>
    <w:rsid w:val="003A353A"/>
    <w:rsid w:val="003A498A"/>
    <w:rsid w:val="003A50ED"/>
    <w:rsid w:val="003A6497"/>
    <w:rsid w:val="003B0393"/>
    <w:rsid w:val="003B05CB"/>
    <w:rsid w:val="003B123D"/>
    <w:rsid w:val="003B1287"/>
    <w:rsid w:val="003B1588"/>
    <w:rsid w:val="003B2259"/>
    <w:rsid w:val="003B2BA5"/>
    <w:rsid w:val="003B4700"/>
    <w:rsid w:val="003B5520"/>
    <w:rsid w:val="003B6349"/>
    <w:rsid w:val="003B642D"/>
    <w:rsid w:val="003B6F85"/>
    <w:rsid w:val="003C027A"/>
    <w:rsid w:val="003C0D2F"/>
    <w:rsid w:val="003C1515"/>
    <w:rsid w:val="003C160C"/>
    <w:rsid w:val="003C30CD"/>
    <w:rsid w:val="003C4C8D"/>
    <w:rsid w:val="003C5DD5"/>
    <w:rsid w:val="003C64B3"/>
    <w:rsid w:val="003C6DB3"/>
    <w:rsid w:val="003C72A2"/>
    <w:rsid w:val="003C797D"/>
    <w:rsid w:val="003D0B3F"/>
    <w:rsid w:val="003D0D0E"/>
    <w:rsid w:val="003D20FC"/>
    <w:rsid w:val="003D4D46"/>
    <w:rsid w:val="003D51FA"/>
    <w:rsid w:val="003D5645"/>
    <w:rsid w:val="003D7AD8"/>
    <w:rsid w:val="003E030C"/>
    <w:rsid w:val="003E282B"/>
    <w:rsid w:val="003E54C1"/>
    <w:rsid w:val="003E54F4"/>
    <w:rsid w:val="003E5A03"/>
    <w:rsid w:val="003E6D66"/>
    <w:rsid w:val="003E776C"/>
    <w:rsid w:val="003E7995"/>
    <w:rsid w:val="003F2C7F"/>
    <w:rsid w:val="003F37B5"/>
    <w:rsid w:val="003F38C4"/>
    <w:rsid w:val="003F3BEE"/>
    <w:rsid w:val="003F4250"/>
    <w:rsid w:val="003F63C9"/>
    <w:rsid w:val="003F67BB"/>
    <w:rsid w:val="003F6F24"/>
    <w:rsid w:val="003F7365"/>
    <w:rsid w:val="003F73B2"/>
    <w:rsid w:val="003F7578"/>
    <w:rsid w:val="00401071"/>
    <w:rsid w:val="00401204"/>
    <w:rsid w:val="0040227D"/>
    <w:rsid w:val="004025D2"/>
    <w:rsid w:val="00404F08"/>
    <w:rsid w:val="00406852"/>
    <w:rsid w:val="004068BE"/>
    <w:rsid w:val="00407F4E"/>
    <w:rsid w:val="00412067"/>
    <w:rsid w:val="004121F8"/>
    <w:rsid w:val="00413219"/>
    <w:rsid w:val="004139CE"/>
    <w:rsid w:val="0041411E"/>
    <w:rsid w:val="004146DF"/>
    <w:rsid w:val="00414EE5"/>
    <w:rsid w:val="00414FED"/>
    <w:rsid w:val="00415A94"/>
    <w:rsid w:val="00417274"/>
    <w:rsid w:val="00417EB6"/>
    <w:rsid w:val="00420779"/>
    <w:rsid w:val="004220A0"/>
    <w:rsid w:val="0042213E"/>
    <w:rsid w:val="0042294B"/>
    <w:rsid w:val="004268B8"/>
    <w:rsid w:val="0042795E"/>
    <w:rsid w:val="004307D6"/>
    <w:rsid w:val="004317CA"/>
    <w:rsid w:val="00431C06"/>
    <w:rsid w:val="00431D0A"/>
    <w:rsid w:val="0043333C"/>
    <w:rsid w:val="00433B94"/>
    <w:rsid w:val="00433CA6"/>
    <w:rsid w:val="004341AE"/>
    <w:rsid w:val="00434F84"/>
    <w:rsid w:val="00434FEA"/>
    <w:rsid w:val="00435244"/>
    <w:rsid w:val="0043628C"/>
    <w:rsid w:val="00436DF8"/>
    <w:rsid w:val="00437034"/>
    <w:rsid w:val="0043766E"/>
    <w:rsid w:val="00440C20"/>
    <w:rsid w:val="00442230"/>
    <w:rsid w:val="00443340"/>
    <w:rsid w:val="00444877"/>
    <w:rsid w:val="00447598"/>
    <w:rsid w:val="0045058A"/>
    <w:rsid w:val="00455150"/>
    <w:rsid w:val="0045612E"/>
    <w:rsid w:val="00456310"/>
    <w:rsid w:val="00456966"/>
    <w:rsid w:val="004608A3"/>
    <w:rsid w:val="00460DB1"/>
    <w:rsid w:val="00460F6E"/>
    <w:rsid w:val="00464029"/>
    <w:rsid w:val="004643E9"/>
    <w:rsid w:val="00464C91"/>
    <w:rsid w:val="00464D3F"/>
    <w:rsid w:val="00465120"/>
    <w:rsid w:val="004655B8"/>
    <w:rsid w:val="00472325"/>
    <w:rsid w:val="004724FC"/>
    <w:rsid w:val="00472E7E"/>
    <w:rsid w:val="00472F0D"/>
    <w:rsid w:val="00472F89"/>
    <w:rsid w:val="00474AB4"/>
    <w:rsid w:val="0047636C"/>
    <w:rsid w:val="00476633"/>
    <w:rsid w:val="00476C30"/>
    <w:rsid w:val="00477E80"/>
    <w:rsid w:val="004815A8"/>
    <w:rsid w:val="004815ED"/>
    <w:rsid w:val="00481CF9"/>
    <w:rsid w:val="00483DA2"/>
    <w:rsid w:val="00483E8C"/>
    <w:rsid w:val="004849B1"/>
    <w:rsid w:val="00484BF9"/>
    <w:rsid w:val="00485D69"/>
    <w:rsid w:val="004920E0"/>
    <w:rsid w:val="004922C2"/>
    <w:rsid w:val="004968B8"/>
    <w:rsid w:val="0049782D"/>
    <w:rsid w:val="00497C18"/>
    <w:rsid w:val="00497E59"/>
    <w:rsid w:val="004A14C1"/>
    <w:rsid w:val="004A255B"/>
    <w:rsid w:val="004A284E"/>
    <w:rsid w:val="004A6561"/>
    <w:rsid w:val="004B106B"/>
    <w:rsid w:val="004B166A"/>
    <w:rsid w:val="004B1EF2"/>
    <w:rsid w:val="004C086C"/>
    <w:rsid w:val="004C1505"/>
    <w:rsid w:val="004C1842"/>
    <w:rsid w:val="004C1DB3"/>
    <w:rsid w:val="004C242E"/>
    <w:rsid w:val="004C3291"/>
    <w:rsid w:val="004C662F"/>
    <w:rsid w:val="004D070F"/>
    <w:rsid w:val="004D1890"/>
    <w:rsid w:val="004D2067"/>
    <w:rsid w:val="004D23AB"/>
    <w:rsid w:val="004D282B"/>
    <w:rsid w:val="004D3FEB"/>
    <w:rsid w:val="004D56F2"/>
    <w:rsid w:val="004E0612"/>
    <w:rsid w:val="004E09AB"/>
    <w:rsid w:val="004E18FB"/>
    <w:rsid w:val="004E322B"/>
    <w:rsid w:val="004E4437"/>
    <w:rsid w:val="004E4C83"/>
    <w:rsid w:val="004E5433"/>
    <w:rsid w:val="004E5E4C"/>
    <w:rsid w:val="004F0DA6"/>
    <w:rsid w:val="004F2A0E"/>
    <w:rsid w:val="004F2CFF"/>
    <w:rsid w:val="004F3263"/>
    <w:rsid w:val="004F4CCD"/>
    <w:rsid w:val="004F5B50"/>
    <w:rsid w:val="004F6378"/>
    <w:rsid w:val="004F7092"/>
    <w:rsid w:val="004F7A31"/>
    <w:rsid w:val="004F7E30"/>
    <w:rsid w:val="005005BD"/>
    <w:rsid w:val="00500AD4"/>
    <w:rsid w:val="00501940"/>
    <w:rsid w:val="00501A44"/>
    <w:rsid w:val="00501EEC"/>
    <w:rsid w:val="00507872"/>
    <w:rsid w:val="0050794F"/>
    <w:rsid w:val="005113F2"/>
    <w:rsid w:val="0051141E"/>
    <w:rsid w:val="00512075"/>
    <w:rsid w:val="005125C1"/>
    <w:rsid w:val="00513869"/>
    <w:rsid w:val="00516957"/>
    <w:rsid w:val="00516F08"/>
    <w:rsid w:val="00521FE7"/>
    <w:rsid w:val="00522680"/>
    <w:rsid w:val="00523A9C"/>
    <w:rsid w:val="00524434"/>
    <w:rsid w:val="00525222"/>
    <w:rsid w:val="00526522"/>
    <w:rsid w:val="00526798"/>
    <w:rsid w:val="0052705C"/>
    <w:rsid w:val="00527070"/>
    <w:rsid w:val="005318CF"/>
    <w:rsid w:val="00531C78"/>
    <w:rsid w:val="00532542"/>
    <w:rsid w:val="00532B81"/>
    <w:rsid w:val="00533528"/>
    <w:rsid w:val="00533BDB"/>
    <w:rsid w:val="00535985"/>
    <w:rsid w:val="00537182"/>
    <w:rsid w:val="00537988"/>
    <w:rsid w:val="00541720"/>
    <w:rsid w:val="005420DA"/>
    <w:rsid w:val="005434CE"/>
    <w:rsid w:val="00543C9C"/>
    <w:rsid w:val="00544CC3"/>
    <w:rsid w:val="00545472"/>
    <w:rsid w:val="005455C5"/>
    <w:rsid w:val="00550877"/>
    <w:rsid w:val="005526ED"/>
    <w:rsid w:val="005526F3"/>
    <w:rsid w:val="00552DD7"/>
    <w:rsid w:val="00553365"/>
    <w:rsid w:val="00555779"/>
    <w:rsid w:val="00555838"/>
    <w:rsid w:val="005570CB"/>
    <w:rsid w:val="005601E4"/>
    <w:rsid w:val="00560589"/>
    <w:rsid w:val="00560A9F"/>
    <w:rsid w:val="0056133A"/>
    <w:rsid w:val="0056177D"/>
    <w:rsid w:val="00561AF6"/>
    <w:rsid w:val="005622EE"/>
    <w:rsid w:val="00563847"/>
    <w:rsid w:val="00563AA4"/>
    <w:rsid w:val="00564C9B"/>
    <w:rsid w:val="00565CDD"/>
    <w:rsid w:val="0056607E"/>
    <w:rsid w:val="00566DB8"/>
    <w:rsid w:val="00567A94"/>
    <w:rsid w:val="0057050E"/>
    <w:rsid w:val="005705CF"/>
    <w:rsid w:val="0057172A"/>
    <w:rsid w:val="0057251C"/>
    <w:rsid w:val="0057343B"/>
    <w:rsid w:val="005756C8"/>
    <w:rsid w:val="00575B8C"/>
    <w:rsid w:val="00575E69"/>
    <w:rsid w:val="00577C00"/>
    <w:rsid w:val="005804DC"/>
    <w:rsid w:val="00581336"/>
    <w:rsid w:val="00581660"/>
    <w:rsid w:val="005824C0"/>
    <w:rsid w:val="0058277E"/>
    <w:rsid w:val="00582D2A"/>
    <w:rsid w:val="00583CA5"/>
    <w:rsid w:val="00583DE8"/>
    <w:rsid w:val="00583F34"/>
    <w:rsid w:val="0058415F"/>
    <w:rsid w:val="005841E8"/>
    <w:rsid w:val="005847EC"/>
    <w:rsid w:val="00586370"/>
    <w:rsid w:val="0058744B"/>
    <w:rsid w:val="005875DA"/>
    <w:rsid w:val="0058763C"/>
    <w:rsid w:val="00587B09"/>
    <w:rsid w:val="00590B30"/>
    <w:rsid w:val="00591149"/>
    <w:rsid w:val="00591853"/>
    <w:rsid w:val="005920A0"/>
    <w:rsid w:val="00592AB4"/>
    <w:rsid w:val="00593D9A"/>
    <w:rsid w:val="00594518"/>
    <w:rsid w:val="00594BC7"/>
    <w:rsid w:val="00596087"/>
    <w:rsid w:val="00597B31"/>
    <w:rsid w:val="005A0344"/>
    <w:rsid w:val="005A068C"/>
    <w:rsid w:val="005A5F91"/>
    <w:rsid w:val="005A77FA"/>
    <w:rsid w:val="005B054A"/>
    <w:rsid w:val="005B16A1"/>
    <w:rsid w:val="005B1C23"/>
    <w:rsid w:val="005B1F7A"/>
    <w:rsid w:val="005B321D"/>
    <w:rsid w:val="005B336E"/>
    <w:rsid w:val="005B3A1B"/>
    <w:rsid w:val="005B3B6A"/>
    <w:rsid w:val="005B4747"/>
    <w:rsid w:val="005B535B"/>
    <w:rsid w:val="005B5AD8"/>
    <w:rsid w:val="005B68E5"/>
    <w:rsid w:val="005B71A2"/>
    <w:rsid w:val="005C0775"/>
    <w:rsid w:val="005C1986"/>
    <w:rsid w:val="005C23D0"/>
    <w:rsid w:val="005C3BD4"/>
    <w:rsid w:val="005C3F25"/>
    <w:rsid w:val="005C42FD"/>
    <w:rsid w:val="005C6E73"/>
    <w:rsid w:val="005C71F3"/>
    <w:rsid w:val="005D0F59"/>
    <w:rsid w:val="005D0FF7"/>
    <w:rsid w:val="005D2299"/>
    <w:rsid w:val="005D5B4F"/>
    <w:rsid w:val="005D5D8C"/>
    <w:rsid w:val="005D5FA6"/>
    <w:rsid w:val="005D61B5"/>
    <w:rsid w:val="005D6B2C"/>
    <w:rsid w:val="005D76A1"/>
    <w:rsid w:val="005D7EE3"/>
    <w:rsid w:val="005E1C2A"/>
    <w:rsid w:val="005E24C8"/>
    <w:rsid w:val="005E39C1"/>
    <w:rsid w:val="005E4337"/>
    <w:rsid w:val="005E4426"/>
    <w:rsid w:val="005E4CDE"/>
    <w:rsid w:val="005E4DCD"/>
    <w:rsid w:val="005E57B2"/>
    <w:rsid w:val="005E65AA"/>
    <w:rsid w:val="005E7834"/>
    <w:rsid w:val="005F26B3"/>
    <w:rsid w:val="005F3629"/>
    <w:rsid w:val="005F3952"/>
    <w:rsid w:val="005F3C85"/>
    <w:rsid w:val="005F45D3"/>
    <w:rsid w:val="005F5F43"/>
    <w:rsid w:val="005F65A3"/>
    <w:rsid w:val="005F6AFC"/>
    <w:rsid w:val="005F753A"/>
    <w:rsid w:val="005F7685"/>
    <w:rsid w:val="00600C9E"/>
    <w:rsid w:val="0060104D"/>
    <w:rsid w:val="006011A7"/>
    <w:rsid w:val="00601C9B"/>
    <w:rsid w:val="0060236A"/>
    <w:rsid w:val="00602619"/>
    <w:rsid w:val="006032EC"/>
    <w:rsid w:val="006039B2"/>
    <w:rsid w:val="00604578"/>
    <w:rsid w:val="006057BD"/>
    <w:rsid w:val="00605CCD"/>
    <w:rsid w:val="00607E48"/>
    <w:rsid w:val="00610954"/>
    <w:rsid w:val="00611462"/>
    <w:rsid w:val="00611763"/>
    <w:rsid w:val="00612920"/>
    <w:rsid w:val="006153EE"/>
    <w:rsid w:val="00615824"/>
    <w:rsid w:val="006161F6"/>
    <w:rsid w:val="006164BB"/>
    <w:rsid w:val="006164E0"/>
    <w:rsid w:val="00616F32"/>
    <w:rsid w:val="006178CF"/>
    <w:rsid w:val="00617B9C"/>
    <w:rsid w:val="0062009D"/>
    <w:rsid w:val="0062024F"/>
    <w:rsid w:val="0062158E"/>
    <w:rsid w:val="00623872"/>
    <w:rsid w:val="00625064"/>
    <w:rsid w:val="00625233"/>
    <w:rsid w:val="0062687E"/>
    <w:rsid w:val="00627199"/>
    <w:rsid w:val="00627DB8"/>
    <w:rsid w:val="006304BF"/>
    <w:rsid w:val="00631AEE"/>
    <w:rsid w:val="00631C58"/>
    <w:rsid w:val="00631FAE"/>
    <w:rsid w:val="00632542"/>
    <w:rsid w:val="00632A04"/>
    <w:rsid w:val="0063434B"/>
    <w:rsid w:val="0063651B"/>
    <w:rsid w:val="00637488"/>
    <w:rsid w:val="006374DE"/>
    <w:rsid w:val="006401DF"/>
    <w:rsid w:val="0064112A"/>
    <w:rsid w:val="006415F3"/>
    <w:rsid w:val="00641D74"/>
    <w:rsid w:val="00643D2F"/>
    <w:rsid w:val="0064511C"/>
    <w:rsid w:val="00646AF9"/>
    <w:rsid w:val="00647BC8"/>
    <w:rsid w:val="006505F0"/>
    <w:rsid w:val="00650FE0"/>
    <w:rsid w:val="00651B53"/>
    <w:rsid w:val="00652EE9"/>
    <w:rsid w:val="006549AA"/>
    <w:rsid w:val="006551D6"/>
    <w:rsid w:val="00655AEF"/>
    <w:rsid w:val="00656883"/>
    <w:rsid w:val="00656FF8"/>
    <w:rsid w:val="006576F9"/>
    <w:rsid w:val="00657C00"/>
    <w:rsid w:val="006615AA"/>
    <w:rsid w:val="00661E44"/>
    <w:rsid w:val="00661FE1"/>
    <w:rsid w:val="006620AC"/>
    <w:rsid w:val="00666B77"/>
    <w:rsid w:val="00666BE9"/>
    <w:rsid w:val="006676D7"/>
    <w:rsid w:val="00667A0D"/>
    <w:rsid w:val="006705CB"/>
    <w:rsid w:val="00670A4A"/>
    <w:rsid w:val="00671474"/>
    <w:rsid w:val="006717FB"/>
    <w:rsid w:val="00672C5A"/>
    <w:rsid w:val="00673069"/>
    <w:rsid w:val="006736FB"/>
    <w:rsid w:val="00675329"/>
    <w:rsid w:val="0067597F"/>
    <w:rsid w:val="00675D2B"/>
    <w:rsid w:val="00675FA0"/>
    <w:rsid w:val="006765DD"/>
    <w:rsid w:val="00680C46"/>
    <w:rsid w:val="00681D6A"/>
    <w:rsid w:val="00683A4E"/>
    <w:rsid w:val="00684900"/>
    <w:rsid w:val="00684B07"/>
    <w:rsid w:val="0069013D"/>
    <w:rsid w:val="006924B9"/>
    <w:rsid w:val="006936B4"/>
    <w:rsid w:val="00693C65"/>
    <w:rsid w:val="0069416F"/>
    <w:rsid w:val="00696112"/>
    <w:rsid w:val="006962CB"/>
    <w:rsid w:val="00697452"/>
    <w:rsid w:val="00697829"/>
    <w:rsid w:val="00697FB5"/>
    <w:rsid w:val="006A0F7C"/>
    <w:rsid w:val="006A1E2A"/>
    <w:rsid w:val="006A2CD1"/>
    <w:rsid w:val="006A3D14"/>
    <w:rsid w:val="006A4009"/>
    <w:rsid w:val="006A4515"/>
    <w:rsid w:val="006A5D6B"/>
    <w:rsid w:val="006A5D92"/>
    <w:rsid w:val="006B0524"/>
    <w:rsid w:val="006B13AE"/>
    <w:rsid w:val="006B3D8D"/>
    <w:rsid w:val="006B467A"/>
    <w:rsid w:val="006B4A4B"/>
    <w:rsid w:val="006B4D89"/>
    <w:rsid w:val="006B5E56"/>
    <w:rsid w:val="006B6172"/>
    <w:rsid w:val="006B6E46"/>
    <w:rsid w:val="006B7E06"/>
    <w:rsid w:val="006C083E"/>
    <w:rsid w:val="006C0916"/>
    <w:rsid w:val="006C0AC1"/>
    <w:rsid w:val="006C1836"/>
    <w:rsid w:val="006C1BAF"/>
    <w:rsid w:val="006C1FEC"/>
    <w:rsid w:val="006C26F2"/>
    <w:rsid w:val="006C2B36"/>
    <w:rsid w:val="006C3ABA"/>
    <w:rsid w:val="006C56A6"/>
    <w:rsid w:val="006C649A"/>
    <w:rsid w:val="006C687F"/>
    <w:rsid w:val="006C744B"/>
    <w:rsid w:val="006D07B8"/>
    <w:rsid w:val="006D24B1"/>
    <w:rsid w:val="006D372A"/>
    <w:rsid w:val="006D646D"/>
    <w:rsid w:val="006D70C6"/>
    <w:rsid w:val="006D7303"/>
    <w:rsid w:val="006D7BBE"/>
    <w:rsid w:val="006E164F"/>
    <w:rsid w:val="006E5447"/>
    <w:rsid w:val="006E7613"/>
    <w:rsid w:val="006F6115"/>
    <w:rsid w:val="00701013"/>
    <w:rsid w:val="007026FE"/>
    <w:rsid w:val="007032E0"/>
    <w:rsid w:val="00704FA7"/>
    <w:rsid w:val="0070662A"/>
    <w:rsid w:val="00706C37"/>
    <w:rsid w:val="0070761D"/>
    <w:rsid w:val="00707A68"/>
    <w:rsid w:val="00710B03"/>
    <w:rsid w:val="00710D59"/>
    <w:rsid w:val="00711070"/>
    <w:rsid w:val="00711A4F"/>
    <w:rsid w:val="007123BD"/>
    <w:rsid w:val="007126D1"/>
    <w:rsid w:val="007127E7"/>
    <w:rsid w:val="0071281F"/>
    <w:rsid w:val="007129A4"/>
    <w:rsid w:val="00712A8A"/>
    <w:rsid w:val="007139DA"/>
    <w:rsid w:val="00713EF4"/>
    <w:rsid w:val="007144DF"/>
    <w:rsid w:val="00714C81"/>
    <w:rsid w:val="00716E0D"/>
    <w:rsid w:val="007204D1"/>
    <w:rsid w:val="0072062D"/>
    <w:rsid w:val="00720BD1"/>
    <w:rsid w:val="0072104D"/>
    <w:rsid w:val="00721201"/>
    <w:rsid w:val="0072551C"/>
    <w:rsid w:val="007267FF"/>
    <w:rsid w:val="00727C7E"/>
    <w:rsid w:val="0073013D"/>
    <w:rsid w:val="00731A47"/>
    <w:rsid w:val="00732A22"/>
    <w:rsid w:val="00733070"/>
    <w:rsid w:val="00735ACD"/>
    <w:rsid w:val="00736B47"/>
    <w:rsid w:val="00736BC3"/>
    <w:rsid w:val="00740253"/>
    <w:rsid w:val="00740DBA"/>
    <w:rsid w:val="00740FA2"/>
    <w:rsid w:val="00741758"/>
    <w:rsid w:val="007417A1"/>
    <w:rsid w:val="007421ED"/>
    <w:rsid w:val="00743027"/>
    <w:rsid w:val="00744F97"/>
    <w:rsid w:val="007477E7"/>
    <w:rsid w:val="00750D1B"/>
    <w:rsid w:val="007515F2"/>
    <w:rsid w:val="0075254D"/>
    <w:rsid w:val="0075327A"/>
    <w:rsid w:val="00754C92"/>
    <w:rsid w:val="00755853"/>
    <w:rsid w:val="007562DD"/>
    <w:rsid w:val="00756786"/>
    <w:rsid w:val="00756AE0"/>
    <w:rsid w:val="007577DB"/>
    <w:rsid w:val="007602B9"/>
    <w:rsid w:val="0076105E"/>
    <w:rsid w:val="00761AE0"/>
    <w:rsid w:val="00762EF9"/>
    <w:rsid w:val="0076766A"/>
    <w:rsid w:val="0077007F"/>
    <w:rsid w:val="007705DC"/>
    <w:rsid w:val="00773D65"/>
    <w:rsid w:val="0077450C"/>
    <w:rsid w:val="00774D6E"/>
    <w:rsid w:val="007750C8"/>
    <w:rsid w:val="00776A8A"/>
    <w:rsid w:val="00776FB3"/>
    <w:rsid w:val="007771DB"/>
    <w:rsid w:val="00777552"/>
    <w:rsid w:val="00777C7C"/>
    <w:rsid w:val="00777F27"/>
    <w:rsid w:val="00780003"/>
    <w:rsid w:val="007829B8"/>
    <w:rsid w:val="00783806"/>
    <w:rsid w:val="00785A8E"/>
    <w:rsid w:val="00787540"/>
    <w:rsid w:val="007875D5"/>
    <w:rsid w:val="00787B31"/>
    <w:rsid w:val="007903EF"/>
    <w:rsid w:val="00791BE9"/>
    <w:rsid w:val="0079268A"/>
    <w:rsid w:val="007926DB"/>
    <w:rsid w:val="0079618C"/>
    <w:rsid w:val="00796567"/>
    <w:rsid w:val="0079753D"/>
    <w:rsid w:val="007A088F"/>
    <w:rsid w:val="007A2630"/>
    <w:rsid w:val="007A3748"/>
    <w:rsid w:val="007A40DE"/>
    <w:rsid w:val="007A4A55"/>
    <w:rsid w:val="007A5739"/>
    <w:rsid w:val="007A78E2"/>
    <w:rsid w:val="007B12C5"/>
    <w:rsid w:val="007B67C9"/>
    <w:rsid w:val="007B71EE"/>
    <w:rsid w:val="007B76A5"/>
    <w:rsid w:val="007C0000"/>
    <w:rsid w:val="007C09AC"/>
    <w:rsid w:val="007C118A"/>
    <w:rsid w:val="007C182E"/>
    <w:rsid w:val="007C21A6"/>
    <w:rsid w:val="007C3230"/>
    <w:rsid w:val="007C5597"/>
    <w:rsid w:val="007D19D0"/>
    <w:rsid w:val="007D1F28"/>
    <w:rsid w:val="007D2261"/>
    <w:rsid w:val="007D50A4"/>
    <w:rsid w:val="007D52CF"/>
    <w:rsid w:val="007D605C"/>
    <w:rsid w:val="007D6B3E"/>
    <w:rsid w:val="007D6EBC"/>
    <w:rsid w:val="007E065D"/>
    <w:rsid w:val="007E3BD5"/>
    <w:rsid w:val="007E3FC5"/>
    <w:rsid w:val="007E5601"/>
    <w:rsid w:val="007E5A73"/>
    <w:rsid w:val="007E6DB4"/>
    <w:rsid w:val="007E6E81"/>
    <w:rsid w:val="007E75A5"/>
    <w:rsid w:val="007F00C3"/>
    <w:rsid w:val="007F0FE7"/>
    <w:rsid w:val="007F151E"/>
    <w:rsid w:val="007F42AE"/>
    <w:rsid w:val="007F4872"/>
    <w:rsid w:val="007F555B"/>
    <w:rsid w:val="007F557A"/>
    <w:rsid w:val="007F5A9D"/>
    <w:rsid w:val="007F5CFB"/>
    <w:rsid w:val="007F5D23"/>
    <w:rsid w:val="007F6F47"/>
    <w:rsid w:val="007F7F94"/>
    <w:rsid w:val="00802F8A"/>
    <w:rsid w:val="008043BE"/>
    <w:rsid w:val="00804DE6"/>
    <w:rsid w:val="00804F24"/>
    <w:rsid w:val="00805B7A"/>
    <w:rsid w:val="008061DA"/>
    <w:rsid w:val="00810FDE"/>
    <w:rsid w:val="00811147"/>
    <w:rsid w:val="00813A95"/>
    <w:rsid w:val="00813BAC"/>
    <w:rsid w:val="00814CCA"/>
    <w:rsid w:val="00817287"/>
    <w:rsid w:val="00817E15"/>
    <w:rsid w:val="00820265"/>
    <w:rsid w:val="008204F1"/>
    <w:rsid w:val="008209AE"/>
    <w:rsid w:val="00821376"/>
    <w:rsid w:val="0082228A"/>
    <w:rsid w:val="00822C3A"/>
    <w:rsid w:val="00823EE1"/>
    <w:rsid w:val="00824CF3"/>
    <w:rsid w:val="00825ACD"/>
    <w:rsid w:val="00825B36"/>
    <w:rsid w:val="00825F38"/>
    <w:rsid w:val="008265F4"/>
    <w:rsid w:val="00826BE8"/>
    <w:rsid w:val="00831EDF"/>
    <w:rsid w:val="00833321"/>
    <w:rsid w:val="0083480C"/>
    <w:rsid w:val="00835136"/>
    <w:rsid w:val="008357B4"/>
    <w:rsid w:val="00835D4E"/>
    <w:rsid w:val="00836421"/>
    <w:rsid w:val="0083697A"/>
    <w:rsid w:val="0083719D"/>
    <w:rsid w:val="00837727"/>
    <w:rsid w:val="00837908"/>
    <w:rsid w:val="00842762"/>
    <w:rsid w:val="00842B3B"/>
    <w:rsid w:val="008440F4"/>
    <w:rsid w:val="00844A01"/>
    <w:rsid w:val="008470F2"/>
    <w:rsid w:val="00847329"/>
    <w:rsid w:val="008513F3"/>
    <w:rsid w:val="00856AFD"/>
    <w:rsid w:val="00857B23"/>
    <w:rsid w:val="00857C88"/>
    <w:rsid w:val="00857E38"/>
    <w:rsid w:val="008603A9"/>
    <w:rsid w:val="00860821"/>
    <w:rsid w:val="00862EF1"/>
    <w:rsid w:val="00863A87"/>
    <w:rsid w:val="008641BE"/>
    <w:rsid w:val="008646A6"/>
    <w:rsid w:val="0086548F"/>
    <w:rsid w:val="00867714"/>
    <w:rsid w:val="00870475"/>
    <w:rsid w:val="00871057"/>
    <w:rsid w:val="00871D9C"/>
    <w:rsid w:val="00871DE8"/>
    <w:rsid w:val="00872593"/>
    <w:rsid w:val="00872A93"/>
    <w:rsid w:val="008748CD"/>
    <w:rsid w:val="00875C87"/>
    <w:rsid w:val="00876D1C"/>
    <w:rsid w:val="00877C57"/>
    <w:rsid w:val="00883648"/>
    <w:rsid w:val="00883F0F"/>
    <w:rsid w:val="00883F1C"/>
    <w:rsid w:val="00885A12"/>
    <w:rsid w:val="008868DF"/>
    <w:rsid w:val="00886B53"/>
    <w:rsid w:val="008872D2"/>
    <w:rsid w:val="008879C8"/>
    <w:rsid w:val="00887D10"/>
    <w:rsid w:val="00891380"/>
    <w:rsid w:val="00891618"/>
    <w:rsid w:val="008921A6"/>
    <w:rsid w:val="00892646"/>
    <w:rsid w:val="008936F0"/>
    <w:rsid w:val="008951DB"/>
    <w:rsid w:val="00895C61"/>
    <w:rsid w:val="008A0667"/>
    <w:rsid w:val="008A070B"/>
    <w:rsid w:val="008A09BD"/>
    <w:rsid w:val="008A14F8"/>
    <w:rsid w:val="008A3F95"/>
    <w:rsid w:val="008A3FF7"/>
    <w:rsid w:val="008A525D"/>
    <w:rsid w:val="008A7369"/>
    <w:rsid w:val="008B031B"/>
    <w:rsid w:val="008B4E52"/>
    <w:rsid w:val="008B67F2"/>
    <w:rsid w:val="008C14EC"/>
    <w:rsid w:val="008C1F4C"/>
    <w:rsid w:val="008C2462"/>
    <w:rsid w:val="008C26A3"/>
    <w:rsid w:val="008C2FC1"/>
    <w:rsid w:val="008C424E"/>
    <w:rsid w:val="008C5361"/>
    <w:rsid w:val="008C715D"/>
    <w:rsid w:val="008C7DA8"/>
    <w:rsid w:val="008D01DE"/>
    <w:rsid w:val="008D0A50"/>
    <w:rsid w:val="008D14FA"/>
    <w:rsid w:val="008D17E2"/>
    <w:rsid w:val="008D1957"/>
    <w:rsid w:val="008D2526"/>
    <w:rsid w:val="008D2D5C"/>
    <w:rsid w:val="008D3540"/>
    <w:rsid w:val="008D3B77"/>
    <w:rsid w:val="008D3DD7"/>
    <w:rsid w:val="008D3FA4"/>
    <w:rsid w:val="008D4061"/>
    <w:rsid w:val="008D4226"/>
    <w:rsid w:val="008D51F8"/>
    <w:rsid w:val="008D60EC"/>
    <w:rsid w:val="008D668A"/>
    <w:rsid w:val="008D7983"/>
    <w:rsid w:val="008E0542"/>
    <w:rsid w:val="008E2061"/>
    <w:rsid w:val="008E2F4B"/>
    <w:rsid w:val="008E36ED"/>
    <w:rsid w:val="008E3EB1"/>
    <w:rsid w:val="008E5643"/>
    <w:rsid w:val="008E5B5B"/>
    <w:rsid w:val="008E6674"/>
    <w:rsid w:val="008E7A3D"/>
    <w:rsid w:val="008F13F7"/>
    <w:rsid w:val="008F2448"/>
    <w:rsid w:val="008F2710"/>
    <w:rsid w:val="008F2832"/>
    <w:rsid w:val="008F2FFE"/>
    <w:rsid w:val="008F3661"/>
    <w:rsid w:val="008F3889"/>
    <w:rsid w:val="008F4BAF"/>
    <w:rsid w:val="008F79BD"/>
    <w:rsid w:val="008F7A80"/>
    <w:rsid w:val="0090041D"/>
    <w:rsid w:val="00900B1A"/>
    <w:rsid w:val="0090188D"/>
    <w:rsid w:val="00903D72"/>
    <w:rsid w:val="00906718"/>
    <w:rsid w:val="0090738B"/>
    <w:rsid w:val="00907E67"/>
    <w:rsid w:val="00910AF9"/>
    <w:rsid w:val="00912FFD"/>
    <w:rsid w:val="00913197"/>
    <w:rsid w:val="009149C2"/>
    <w:rsid w:val="00915425"/>
    <w:rsid w:val="009157D2"/>
    <w:rsid w:val="00915CBD"/>
    <w:rsid w:val="00916298"/>
    <w:rsid w:val="00916EC6"/>
    <w:rsid w:val="00917122"/>
    <w:rsid w:val="009171F2"/>
    <w:rsid w:val="00917453"/>
    <w:rsid w:val="009179FA"/>
    <w:rsid w:val="009213F8"/>
    <w:rsid w:val="00921E90"/>
    <w:rsid w:val="009222C2"/>
    <w:rsid w:val="00924AC2"/>
    <w:rsid w:val="00924CC6"/>
    <w:rsid w:val="00925699"/>
    <w:rsid w:val="009263CE"/>
    <w:rsid w:val="0092797D"/>
    <w:rsid w:val="00927B38"/>
    <w:rsid w:val="0093099D"/>
    <w:rsid w:val="00931EFC"/>
    <w:rsid w:val="009327BA"/>
    <w:rsid w:val="00932DD3"/>
    <w:rsid w:val="009342F2"/>
    <w:rsid w:val="009345AB"/>
    <w:rsid w:val="00934659"/>
    <w:rsid w:val="009347C3"/>
    <w:rsid w:val="009348CD"/>
    <w:rsid w:val="00935FE2"/>
    <w:rsid w:val="00936B70"/>
    <w:rsid w:val="00937363"/>
    <w:rsid w:val="00937846"/>
    <w:rsid w:val="00940945"/>
    <w:rsid w:val="00941ED8"/>
    <w:rsid w:val="00942B5C"/>
    <w:rsid w:val="0094328E"/>
    <w:rsid w:val="00943597"/>
    <w:rsid w:val="00943DF8"/>
    <w:rsid w:val="009450B9"/>
    <w:rsid w:val="00945792"/>
    <w:rsid w:val="00945BF1"/>
    <w:rsid w:val="00946BFC"/>
    <w:rsid w:val="00946EA0"/>
    <w:rsid w:val="00947140"/>
    <w:rsid w:val="009475BC"/>
    <w:rsid w:val="00947C9B"/>
    <w:rsid w:val="009508A2"/>
    <w:rsid w:val="0095107C"/>
    <w:rsid w:val="00952370"/>
    <w:rsid w:val="00952510"/>
    <w:rsid w:val="00952CAC"/>
    <w:rsid w:val="00953122"/>
    <w:rsid w:val="0095389E"/>
    <w:rsid w:val="00953B01"/>
    <w:rsid w:val="009540AD"/>
    <w:rsid w:val="0095450B"/>
    <w:rsid w:val="00954FC2"/>
    <w:rsid w:val="00955DCB"/>
    <w:rsid w:val="00955FF4"/>
    <w:rsid w:val="00956C4D"/>
    <w:rsid w:val="0095711B"/>
    <w:rsid w:val="00962996"/>
    <w:rsid w:val="00962CDE"/>
    <w:rsid w:val="00963C95"/>
    <w:rsid w:val="00965639"/>
    <w:rsid w:val="0096630B"/>
    <w:rsid w:val="00966C83"/>
    <w:rsid w:val="0097082A"/>
    <w:rsid w:val="00970947"/>
    <w:rsid w:val="009718E3"/>
    <w:rsid w:val="00971BD5"/>
    <w:rsid w:val="00972D18"/>
    <w:rsid w:val="00973AD5"/>
    <w:rsid w:val="00973FFB"/>
    <w:rsid w:val="009751F2"/>
    <w:rsid w:val="00975C10"/>
    <w:rsid w:val="00976494"/>
    <w:rsid w:val="00981F5A"/>
    <w:rsid w:val="0098260C"/>
    <w:rsid w:val="0098280E"/>
    <w:rsid w:val="0098578A"/>
    <w:rsid w:val="00985C7D"/>
    <w:rsid w:val="00986E65"/>
    <w:rsid w:val="00986EA7"/>
    <w:rsid w:val="00987F6A"/>
    <w:rsid w:val="009905DD"/>
    <w:rsid w:val="0099177C"/>
    <w:rsid w:val="009926C4"/>
    <w:rsid w:val="009938E9"/>
    <w:rsid w:val="00993D7B"/>
    <w:rsid w:val="0099428E"/>
    <w:rsid w:val="00994469"/>
    <w:rsid w:val="00995114"/>
    <w:rsid w:val="00995536"/>
    <w:rsid w:val="0099670D"/>
    <w:rsid w:val="009A0377"/>
    <w:rsid w:val="009A15F9"/>
    <w:rsid w:val="009A1EBA"/>
    <w:rsid w:val="009A2685"/>
    <w:rsid w:val="009A2DE0"/>
    <w:rsid w:val="009A3052"/>
    <w:rsid w:val="009A3225"/>
    <w:rsid w:val="009A332F"/>
    <w:rsid w:val="009A3D70"/>
    <w:rsid w:val="009A4418"/>
    <w:rsid w:val="009A4AB4"/>
    <w:rsid w:val="009A4BBF"/>
    <w:rsid w:val="009A56B1"/>
    <w:rsid w:val="009A6171"/>
    <w:rsid w:val="009B0191"/>
    <w:rsid w:val="009B165C"/>
    <w:rsid w:val="009B214C"/>
    <w:rsid w:val="009B237F"/>
    <w:rsid w:val="009B336E"/>
    <w:rsid w:val="009B4FC2"/>
    <w:rsid w:val="009B5186"/>
    <w:rsid w:val="009B5297"/>
    <w:rsid w:val="009B52D3"/>
    <w:rsid w:val="009B732D"/>
    <w:rsid w:val="009B749C"/>
    <w:rsid w:val="009B753A"/>
    <w:rsid w:val="009C11A5"/>
    <w:rsid w:val="009C1798"/>
    <w:rsid w:val="009C19B7"/>
    <w:rsid w:val="009C2A7B"/>
    <w:rsid w:val="009C45A8"/>
    <w:rsid w:val="009C56A2"/>
    <w:rsid w:val="009C5A01"/>
    <w:rsid w:val="009C5BE5"/>
    <w:rsid w:val="009C71A6"/>
    <w:rsid w:val="009D1140"/>
    <w:rsid w:val="009D25CC"/>
    <w:rsid w:val="009D2C00"/>
    <w:rsid w:val="009D4A9A"/>
    <w:rsid w:val="009D51BD"/>
    <w:rsid w:val="009D5733"/>
    <w:rsid w:val="009D6C01"/>
    <w:rsid w:val="009D750B"/>
    <w:rsid w:val="009D7659"/>
    <w:rsid w:val="009E042B"/>
    <w:rsid w:val="009E1047"/>
    <w:rsid w:val="009E2039"/>
    <w:rsid w:val="009E24DD"/>
    <w:rsid w:val="009E35D6"/>
    <w:rsid w:val="009E7E43"/>
    <w:rsid w:val="009E7EFA"/>
    <w:rsid w:val="009F06E7"/>
    <w:rsid w:val="009F0E5F"/>
    <w:rsid w:val="009F1E54"/>
    <w:rsid w:val="009F22A8"/>
    <w:rsid w:val="009F2768"/>
    <w:rsid w:val="009F2F56"/>
    <w:rsid w:val="009F3778"/>
    <w:rsid w:val="009F4269"/>
    <w:rsid w:val="009F4E28"/>
    <w:rsid w:val="009F53EF"/>
    <w:rsid w:val="009F7204"/>
    <w:rsid w:val="009F7C40"/>
    <w:rsid w:val="009F7E64"/>
    <w:rsid w:val="00A00DC4"/>
    <w:rsid w:val="00A01054"/>
    <w:rsid w:val="00A01AF1"/>
    <w:rsid w:val="00A02B90"/>
    <w:rsid w:val="00A0311E"/>
    <w:rsid w:val="00A031AD"/>
    <w:rsid w:val="00A0698A"/>
    <w:rsid w:val="00A10283"/>
    <w:rsid w:val="00A133D6"/>
    <w:rsid w:val="00A145C4"/>
    <w:rsid w:val="00A14798"/>
    <w:rsid w:val="00A14B21"/>
    <w:rsid w:val="00A153AB"/>
    <w:rsid w:val="00A16CF4"/>
    <w:rsid w:val="00A17021"/>
    <w:rsid w:val="00A1774D"/>
    <w:rsid w:val="00A20C73"/>
    <w:rsid w:val="00A22457"/>
    <w:rsid w:val="00A2258C"/>
    <w:rsid w:val="00A229DF"/>
    <w:rsid w:val="00A261BD"/>
    <w:rsid w:val="00A26512"/>
    <w:rsid w:val="00A26A22"/>
    <w:rsid w:val="00A26E13"/>
    <w:rsid w:val="00A27DCC"/>
    <w:rsid w:val="00A3012E"/>
    <w:rsid w:val="00A305FF"/>
    <w:rsid w:val="00A30BAF"/>
    <w:rsid w:val="00A31026"/>
    <w:rsid w:val="00A32234"/>
    <w:rsid w:val="00A331FD"/>
    <w:rsid w:val="00A35390"/>
    <w:rsid w:val="00A36A04"/>
    <w:rsid w:val="00A375EC"/>
    <w:rsid w:val="00A3773B"/>
    <w:rsid w:val="00A40372"/>
    <w:rsid w:val="00A40552"/>
    <w:rsid w:val="00A417A3"/>
    <w:rsid w:val="00A41CEE"/>
    <w:rsid w:val="00A430F2"/>
    <w:rsid w:val="00A446CE"/>
    <w:rsid w:val="00A451B4"/>
    <w:rsid w:val="00A454B4"/>
    <w:rsid w:val="00A457C6"/>
    <w:rsid w:val="00A45F2A"/>
    <w:rsid w:val="00A46D8D"/>
    <w:rsid w:val="00A47442"/>
    <w:rsid w:val="00A506AF"/>
    <w:rsid w:val="00A50732"/>
    <w:rsid w:val="00A53C2A"/>
    <w:rsid w:val="00A5484F"/>
    <w:rsid w:val="00A565AF"/>
    <w:rsid w:val="00A56904"/>
    <w:rsid w:val="00A606FF"/>
    <w:rsid w:val="00A60C5B"/>
    <w:rsid w:val="00A60FE9"/>
    <w:rsid w:val="00A61864"/>
    <w:rsid w:val="00A6424C"/>
    <w:rsid w:val="00A665B9"/>
    <w:rsid w:val="00A7036C"/>
    <w:rsid w:val="00A705B7"/>
    <w:rsid w:val="00A71D33"/>
    <w:rsid w:val="00A72BC1"/>
    <w:rsid w:val="00A74012"/>
    <w:rsid w:val="00A740FC"/>
    <w:rsid w:val="00A747F6"/>
    <w:rsid w:val="00A747F7"/>
    <w:rsid w:val="00A748AC"/>
    <w:rsid w:val="00A7549E"/>
    <w:rsid w:val="00A758B2"/>
    <w:rsid w:val="00A761EC"/>
    <w:rsid w:val="00A77665"/>
    <w:rsid w:val="00A777A8"/>
    <w:rsid w:val="00A77CCE"/>
    <w:rsid w:val="00A80429"/>
    <w:rsid w:val="00A80CCB"/>
    <w:rsid w:val="00A850FD"/>
    <w:rsid w:val="00A85AB4"/>
    <w:rsid w:val="00A8678C"/>
    <w:rsid w:val="00A873B1"/>
    <w:rsid w:val="00A9205C"/>
    <w:rsid w:val="00A936A9"/>
    <w:rsid w:val="00A958F2"/>
    <w:rsid w:val="00A95C7F"/>
    <w:rsid w:val="00A960ED"/>
    <w:rsid w:val="00A9654D"/>
    <w:rsid w:val="00A9744D"/>
    <w:rsid w:val="00AA02C1"/>
    <w:rsid w:val="00AA04B3"/>
    <w:rsid w:val="00AA1748"/>
    <w:rsid w:val="00AA21FD"/>
    <w:rsid w:val="00AA22F6"/>
    <w:rsid w:val="00AA24D8"/>
    <w:rsid w:val="00AA44EB"/>
    <w:rsid w:val="00AA691E"/>
    <w:rsid w:val="00AA6F9D"/>
    <w:rsid w:val="00AB096B"/>
    <w:rsid w:val="00AB0FED"/>
    <w:rsid w:val="00AB14C3"/>
    <w:rsid w:val="00AB28BF"/>
    <w:rsid w:val="00AB47A9"/>
    <w:rsid w:val="00AB4F1D"/>
    <w:rsid w:val="00AB52F2"/>
    <w:rsid w:val="00AB574C"/>
    <w:rsid w:val="00AB62EF"/>
    <w:rsid w:val="00AB73FB"/>
    <w:rsid w:val="00AC0E6F"/>
    <w:rsid w:val="00AC1A73"/>
    <w:rsid w:val="00AC1F9D"/>
    <w:rsid w:val="00AC24A6"/>
    <w:rsid w:val="00AC29A4"/>
    <w:rsid w:val="00AC3BCE"/>
    <w:rsid w:val="00AC4F57"/>
    <w:rsid w:val="00AC64DC"/>
    <w:rsid w:val="00AD007C"/>
    <w:rsid w:val="00AD1C9E"/>
    <w:rsid w:val="00AD48E6"/>
    <w:rsid w:val="00AD506D"/>
    <w:rsid w:val="00AD5F40"/>
    <w:rsid w:val="00AD66DD"/>
    <w:rsid w:val="00AD73DF"/>
    <w:rsid w:val="00AE15A2"/>
    <w:rsid w:val="00AE3F05"/>
    <w:rsid w:val="00AE463E"/>
    <w:rsid w:val="00AE66A9"/>
    <w:rsid w:val="00AE6972"/>
    <w:rsid w:val="00AE6FA4"/>
    <w:rsid w:val="00AE7059"/>
    <w:rsid w:val="00AE7582"/>
    <w:rsid w:val="00AF0561"/>
    <w:rsid w:val="00AF1E26"/>
    <w:rsid w:val="00AF2E0A"/>
    <w:rsid w:val="00AF3A63"/>
    <w:rsid w:val="00AF4DDC"/>
    <w:rsid w:val="00AF5A51"/>
    <w:rsid w:val="00AF7571"/>
    <w:rsid w:val="00B000F3"/>
    <w:rsid w:val="00B00CE0"/>
    <w:rsid w:val="00B00CF7"/>
    <w:rsid w:val="00B011E9"/>
    <w:rsid w:val="00B017AE"/>
    <w:rsid w:val="00B02246"/>
    <w:rsid w:val="00B035B1"/>
    <w:rsid w:val="00B05044"/>
    <w:rsid w:val="00B051E1"/>
    <w:rsid w:val="00B0721E"/>
    <w:rsid w:val="00B077F5"/>
    <w:rsid w:val="00B07BC6"/>
    <w:rsid w:val="00B1164D"/>
    <w:rsid w:val="00B12988"/>
    <w:rsid w:val="00B13207"/>
    <w:rsid w:val="00B13BED"/>
    <w:rsid w:val="00B13C65"/>
    <w:rsid w:val="00B14825"/>
    <w:rsid w:val="00B14CC5"/>
    <w:rsid w:val="00B15937"/>
    <w:rsid w:val="00B16BA2"/>
    <w:rsid w:val="00B16D73"/>
    <w:rsid w:val="00B20150"/>
    <w:rsid w:val="00B21269"/>
    <w:rsid w:val="00B21D75"/>
    <w:rsid w:val="00B231DB"/>
    <w:rsid w:val="00B23CB9"/>
    <w:rsid w:val="00B247A9"/>
    <w:rsid w:val="00B26757"/>
    <w:rsid w:val="00B26C4F"/>
    <w:rsid w:val="00B27231"/>
    <w:rsid w:val="00B30652"/>
    <w:rsid w:val="00B30689"/>
    <w:rsid w:val="00B30B22"/>
    <w:rsid w:val="00B31D3D"/>
    <w:rsid w:val="00B34841"/>
    <w:rsid w:val="00B35390"/>
    <w:rsid w:val="00B36533"/>
    <w:rsid w:val="00B36571"/>
    <w:rsid w:val="00B36ADA"/>
    <w:rsid w:val="00B375E8"/>
    <w:rsid w:val="00B40242"/>
    <w:rsid w:val="00B404FD"/>
    <w:rsid w:val="00B40701"/>
    <w:rsid w:val="00B41514"/>
    <w:rsid w:val="00B42804"/>
    <w:rsid w:val="00B42985"/>
    <w:rsid w:val="00B43422"/>
    <w:rsid w:val="00B43D10"/>
    <w:rsid w:val="00B452D1"/>
    <w:rsid w:val="00B452E3"/>
    <w:rsid w:val="00B46554"/>
    <w:rsid w:val="00B47AF0"/>
    <w:rsid w:val="00B530D4"/>
    <w:rsid w:val="00B53EB0"/>
    <w:rsid w:val="00B54A02"/>
    <w:rsid w:val="00B5597E"/>
    <w:rsid w:val="00B56AC9"/>
    <w:rsid w:val="00B57A34"/>
    <w:rsid w:val="00B61B7A"/>
    <w:rsid w:val="00B61C10"/>
    <w:rsid w:val="00B6561C"/>
    <w:rsid w:val="00B65709"/>
    <w:rsid w:val="00B65955"/>
    <w:rsid w:val="00B65D43"/>
    <w:rsid w:val="00B65DB5"/>
    <w:rsid w:val="00B6725F"/>
    <w:rsid w:val="00B67456"/>
    <w:rsid w:val="00B71EA6"/>
    <w:rsid w:val="00B72834"/>
    <w:rsid w:val="00B7284E"/>
    <w:rsid w:val="00B73242"/>
    <w:rsid w:val="00B7354B"/>
    <w:rsid w:val="00B73F15"/>
    <w:rsid w:val="00B743F5"/>
    <w:rsid w:val="00B74574"/>
    <w:rsid w:val="00B74DD8"/>
    <w:rsid w:val="00B74EE6"/>
    <w:rsid w:val="00B7758D"/>
    <w:rsid w:val="00B77FBE"/>
    <w:rsid w:val="00B804E9"/>
    <w:rsid w:val="00B80ECC"/>
    <w:rsid w:val="00B81C2E"/>
    <w:rsid w:val="00B82181"/>
    <w:rsid w:val="00B82495"/>
    <w:rsid w:val="00B83EAA"/>
    <w:rsid w:val="00B84DA2"/>
    <w:rsid w:val="00B84E7C"/>
    <w:rsid w:val="00B87584"/>
    <w:rsid w:val="00B9061B"/>
    <w:rsid w:val="00B92E72"/>
    <w:rsid w:val="00B94061"/>
    <w:rsid w:val="00B95152"/>
    <w:rsid w:val="00BA1838"/>
    <w:rsid w:val="00BA2ADD"/>
    <w:rsid w:val="00BA2AED"/>
    <w:rsid w:val="00BA2EF1"/>
    <w:rsid w:val="00BA3386"/>
    <w:rsid w:val="00BA4576"/>
    <w:rsid w:val="00BA4DEE"/>
    <w:rsid w:val="00BA51E4"/>
    <w:rsid w:val="00BA581F"/>
    <w:rsid w:val="00BA5B63"/>
    <w:rsid w:val="00BB0B5B"/>
    <w:rsid w:val="00BB102B"/>
    <w:rsid w:val="00BB1547"/>
    <w:rsid w:val="00BB350C"/>
    <w:rsid w:val="00BB46C0"/>
    <w:rsid w:val="00BB4704"/>
    <w:rsid w:val="00BB4A5E"/>
    <w:rsid w:val="00BB59E6"/>
    <w:rsid w:val="00BC2092"/>
    <w:rsid w:val="00BC30E5"/>
    <w:rsid w:val="00BD03C7"/>
    <w:rsid w:val="00BD03F4"/>
    <w:rsid w:val="00BD0527"/>
    <w:rsid w:val="00BD0A09"/>
    <w:rsid w:val="00BD1A98"/>
    <w:rsid w:val="00BD3460"/>
    <w:rsid w:val="00BD463B"/>
    <w:rsid w:val="00BD501E"/>
    <w:rsid w:val="00BD5AC2"/>
    <w:rsid w:val="00BD7A86"/>
    <w:rsid w:val="00BD7F6B"/>
    <w:rsid w:val="00BE0BA0"/>
    <w:rsid w:val="00BE1650"/>
    <w:rsid w:val="00BE1E5A"/>
    <w:rsid w:val="00BE20FD"/>
    <w:rsid w:val="00BE28C6"/>
    <w:rsid w:val="00BE2AA0"/>
    <w:rsid w:val="00BE3412"/>
    <w:rsid w:val="00BE4229"/>
    <w:rsid w:val="00BE530F"/>
    <w:rsid w:val="00BE58F7"/>
    <w:rsid w:val="00BF012F"/>
    <w:rsid w:val="00BF0188"/>
    <w:rsid w:val="00BF0560"/>
    <w:rsid w:val="00BF0C65"/>
    <w:rsid w:val="00BF1DB8"/>
    <w:rsid w:val="00BF3060"/>
    <w:rsid w:val="00BF5378"/>
    <w:rsid w:val="00BF66F3"/>
    <w:rsid w:val="00BF6AC6"/>
    <w:rsid w:val="00C00CB1"/>
    <w:rsid w:val="00C00D61"/>
    <w:rsid w:val="00C017CA"/>
    <w:rsid w:val="00C0257D"/>
    <w:rsid w:val="00C03CFF"/>
    <w:rsid w:val="00C0594B"/>
    <w:rsid w:val="00C0662A"/>
    <w:rsid w:val="00C07EFB"/>
    <w:rsid w:val="00C105B9"/>
    <w:rsid w:val="00C106DC"/>
    <w:rsid w:val="00C13831"/>
    <w:rsid w:val="00C14DDC"/>
    <w:rsid w:val="00C15761"/>
    <w:rsid w:val="00C16278"/>
    <w:rsid w:val="00C1633D"/>
    <w:rsid w:val="00C16833"/>
    <w:rsid w:val="00C17461"/>
    <w:rsid w:val="00C178B1"/>
    <w:rsid w:val="00C21ACB"/>
    <w:rsid w:val="00C22C24"/>
    <w:rsid w:val="00C2607F"/>
    <w:rsid w:val="00C306A8"/>
    <w:rsid w:val="00C35F2B"/>
    <w:rsid w:val="00C40255"/>
    <w:rsid w:val="00C404ED"/>
    <w:rsid w:val="00C4082E"/>
    <w:rsid w:val="00C41AE1"/>
    <w:rsid w:val="00C4223A"/>
    <w:rsid w:val="00C42864"/>
    <w:rsid w:val="00C43638"/>
    <w:rsid w:val="00C45DA3"/>
    <w:rsid w:val="00C465B7"/>
    <w:rsid w:val="00C46B6C"/>
    <w:rsid w:val="00C46F57"/>
    <w:rsid w:val="00C47E96"/>
    <w:rsid w:val="00C505FE"/>
    <w:rsid w:val="00C52702"/>
    <w:rsid w:val="00C52EFF"/>
    <w:rsid w:val="00C533BB"/>
    <w:rsid w:val="00C53C13"/>
    <w:rsid w:val="00C54BBB"/>
    <w:rsid w:val="00C5624C"/>
    <w:rsid w:val="00C607AF"/>
    <w:rsid w:val="00C61D17"/>
    <w:rsid w:val="00C631FF"/>
    <w:rsid w:val="00C635E4"/>
    <w:rsid w:val="00C64525"/>
    <w:rsid w:val="00C671DE"/>
    <w:rsid w:val="00C70096"/>
    <w:rsid w:val="00C70537"/>
    <w:rsid w:val="00C70F3B"/>
    <w:rsid w:val="00C71320"/>
    <w:rsid w:val="00C73E80"/>
    <w:rsid w:val="00C75D08"/>
    <w:rsid w:val="00C75E99"/>
    <w:rsid w:val="00C818A8"/>
    <w:rsid w:val="00C81F2B"/>
    <w:rsid w:val="00C82764"/>
    <w:rsid w:val="00C834A5"/>
    <w:rsid w:val="00C835A7"/>
    <w:rsid w:val="00C85B04"/>
    <w:rsid w:val="00C9184A"/>
    <w:rsid w:val="00C940D4"/>
    <w:rsid w:val="00C956D2"/>
    <w:rsid w:val="00C958C2"/>
    <w:rsid w:val="00C95B0F"/>
    <w:rsid w:val="00C9636E"/>
    <w:rsid w:val="00C96ED4"/>
    <w:rsid w:val="00C97D2E"/>
    <w:rsid w:val="00CA143E"/>
    <w:rsid w:val="00CA1941"/>
    <w:rsid w:val="00CA2DD4"/>
    <w:rsid w:val="00CA3351"/>
    <w:rsid w:val="00CA34D2"/>
    <w:rsid w:val="00CA454A"/>
    <w:rsid w:val="00CA513F"/>
    <w:rsid w:val="00CA55B8"/>
    <w:rsid w:val="00CA73C1"/>
    <w:rsid w:val="00CB0089"/>
    <w:rsid w:val="00CB395D"/>
    <w:rsid w:val="00CB41A7"/>
    <w:rsid w:val="00CB473F"/>
    <w:rsid w:val="00CB4A43"/>
    <w:rsid w:val="00CB4CF1"/>
    <w:rsid w:val="00CB5515"/>
    <w:rsid w:val="00CB5752"/>
    <w:rsid w:val="00CB5EF0"/>
    <w:rsid w:val="00CB5FB1"/>
    <w:rsid w:val="00CB678A"/>
    <w:rsid w:val="00CB68A3"/>
    <w:rsid w:val="00CB7107"/>
    <w:rsid w:val="00CB7FAA"/>
    <w:rsid w:val="00CC0BE4"/>
    <w:rsid w:val="00CC1819"/>
    <w:rsid w:val="00CC3167"/>
    <w:rsid w:val="00CC3AFC"/>
    <w:rsid w:val="00CC3B16"/>
    <w:rsid w:val="00CC5FC5"/>
    <w:rsid w:val="00CC68C2"/>
    <w:rsid w:val="00CC6E76"/>
    <w:rsid w:val="00CD0C10"/>
    <w:rsid w:val="00CD0DCF"/>
    <w:rsid w:val="00CD0F39"/>
    <w:rsid w:val="00CD27FD"/>
    <w:rsid w:val="00CD4158"/>
    <w:rsid w:val="00CD5440"/>
    <w:rsid w:val="00CD6FE6"/>
    <w:rsid w:val="00CD78EC"/>
    <w:rsid w:val="00CD7A3B"/>
    <w:rsid w:val="00CD7BE1"/>
    <w:rsid w:val="00CD7CFF"/>
    <w:rsid w:val="00CE06A0"/>
    <w:rsid w:val="00CE1C6E"/>
    <w:rsid w:val="00CE1DB4"/>
    <w:rsid w:val="00CE3453"/>
    <w:rsid w:val="00CE3814"/>
    <w:rsid w:val="00CE3D83"/>
    <w:rsid w:val="00CE43BA"/>
    <w:rsid w:val="00CE49D9"/>
    <w:rsid w:val="00CE50D9"/>
    <w:rsid w:val="00CE6204"/>
    <w:rsid w:val="00CE662F"/>
    <w:rsid w:val="00CE67E7"/>
    <w:rsid w:val="00CE748B"/>
    <w:rsid w:val="00CE7918"/>
    <w:rsid w:val="00CE7A7E"/>
    <w:rsid w:val="00CF0783"/>
    <w:rsid w:val="00CF0CE3"/>
    <w:rsid w:val="00CF0DFB"/>
    <w:rsid w:val="00CF10E1"/>
    <w:rsid w:val="00CF17A5"/>
    <w:rsid w:val="00CF18BD"/>
    <w:rsid w:val="00CF193E"/>
    <w:rsid w:val="00CF206D"/>
    <w:rsid w:val="00CF2834"/>
    <w:rsid w:val="00CF2BFA"/>
    <w:rsid w:val="00CF38E9"/>
    <w:rsid w:val="00CF417B"/>
    <w:rsid w:val="00CF41CB"/>
    <w:rsid w:val="00CF5371"/>
    <w:rsid w:val="00CF72AA"/>
    <w:rsid w:val="00CF78C7"/>
    <w:rsid w:val="00CF7B3C"/>
    <w:rsid w:val="00D00A4E"/>
    <w:rsid w:val="00D0201E"/>
    <w:rsid w:val="00D05C07"/>
    <w:rsid w:val="00D060F4"/>
    <w:rsid w:val="00D06143"/>
    <w:rsid w:val="00D06FF8"/>
    <w:rsid w:val="00D07336"/>
    <w:rsid w:val="00D0773D"/>
    <w:rsid w:val="00D077E3"/>
    <w:rsid w:val="00D0795A"/>
    <w:rsid w:val="00D11973"/>
    <w:rsid w:val="00D137CF"/>
    <w:rsid w:val="00D15B4D"/>
    <w:rsid w:val="00D16F9D"/>
    <w:rsid w:val="00D173C3"/>
    <w:rsid w:val="00D17F08"/>
    <w:rsid w:val="00D20063"/>
    <w:rsid w:val="00D20834"/>
    <w:rsid w:val="00D20C86"/>
    <w:rsid w:val="00D21F04"/>
    <w:rsid w:val="00D23AF6"/>
    <w:rsid w:val="00D25D37"/>
    <w:rsid w:val="00D26F9C"/>
    <w:rsid w:val="00D318CF"/>
    <w:rsid w:val="00D33158"/>
    <w:rsid w:val="00D35837"/>
    <w:rsid w:val="00D377E6"/>
    <w:rsid w:val="00D408A3"/>
    <w:rsid w:val="00D408E6"/>
    <w:rsid w:val="00D412CE"/>
    <w:rsid w:val="00D4142D"/>
    <w:rsid w:val="00D42D08"/>
    <w:rsid w:val="00D43DBB"/>
    <w:rsid w:val="00D44045"/>
    <w:rsid w:val="00D44E57"/>
    <w:rsid w:val="00D47019"/>
    <w:rsid w:val="00D473EF"/>
    <w:rsid w:val="00D5293A"/>
    <w:rsid w:val="00D52D90"/>
    <w:rsid w:val="00D535BE"/>
    <w:rsid w:val="00D55E0F"/>
    <w:rsid w:val="00D55E46"/>
    <w:rsid w:val="00D55FFC"/>
    <w:rsid w:val="00D56207"/>
    <w:rsid w:val="00D57618"/>
    <w:rsid w:val="00D62342"/>
    <w:rsid w:val="00D6281C"/>
    <w:rsid w:val="00D630A6"/>
    <w:rsid w:val="00D6403F"/>
    <w:rsid w:val="00D643CC"/>
    <w:rsid w:val="00D646E7"/>
    <w:rsid w:val="00D65022"/>
    <w:rsid w:val="00D6561B"/>
    <w:rsid w:val="00D65AD5"/>
    <w:rsid w:val="00D669B8"/>
    <w:rsid w:val="00D6784F"/>
    <w:rsid w:val="00D701CC"/>
    <w:rsid w:val="00D703AE"/>
    <w:rsid w:val="00D70D8D"/>
    <w:rsid w:val="00D71041"/>
    <w:rsid w:val="00D72BEA"/>
    <w:rsid w:val="00D73738"/>
    <w:rsid w:val="00D73FD3"/>
    <w:rsid w:val="00D744A6"/>
    <w:rsid w:val="00D7632E"/>
    <w:rsid w:val="00D767FB"/>
    <w:rsid w:val="00D76DFB"/>
    <w:rsid w:val="00D770F4"/>
    <w:rsid w:val="00D80538"/>
    <w:rsid w:val="00D8069E"/>
    <w:rsid w:val="00D80D8D"/>
    <w:rsid w:val="00D82929"/>
    <w:rsid w:val="00D82C39"/>
    <w:rsid w:val="00D853D9"/>
    <w:rsid w:val="00D85A23"/>
    <w:rsid w:val="00D85B5C"/>
    <w:rsid w:val="00D85E26"/>
    <w:rsid w:val="00D85E4E"/>
    <w:rsid w:val="00D87525"/>
    <w:rsid w:val="00D87A79"/>
    <w:rsid w:val="00D900DA"/>
    <w:rsid w:val="00D90333"/>
    <w:rsid w:val="00D90BA9"/>
    <w:rsid w:val="00D91767"/>
    <w:rsid w:val="00D91C42"/>
    <w:rsid w:val="00D9226D"/>
    <w:rsid w:val="00D930EA"/>
    <w:rsid w:val="00D94774"/>
    <w:rsid w:val="00D963FA"/>
    <w:rsid w:val="00D96473"/>
    <w:rsid w:val="00D9679D"/>
    <w:rsid w:val="00D96B6B"/>
    <w:rsid w:val="00D9770A"/>
    <w:rsid w:val="00D97D89"/>
    <w:rsid w:val="00DA0070"/>
    <w:rsid w:val="00DA0DBB"/>
    <w:rsid w:val="00DA193B"/>
    <w:rsid w:val="00DA1A62"/>
    <w:rsid w:val="00DA1B36"/>
    <w:rsid w:val="00DA331D"/>
    <w:rsid w:val="00DA3F57"/>
    <w:rsid w:val="00DA496C"/>
    <w:rsid w:val="00DA4A0E"/>
    <w:rsid w:val="00DA62B3"/>
    <w:rsid w:val="00DB113F"/>
    <w:rsid w:val="00DB3D0F"/>
    <w:rsid w:val="00DB41C7"/>
    <w:rsid w:val="00DB49A8"/>
    <w:rsid w:val="00DB5A63"/>
    <w:rsid w:val="00DB656B"/>
    <w:rsid w:val="00DB6B6A"/>
    <w:rsid w:val="00DB6D61"/>
    <w:rsid w:val="00DB7062"/>
    <w:rsid w:val="00DB7585"/>
    <w:rsid w:val="00DB7D46"/>
    <w:rsid w:val="00DC05D0"/>
    <w:rsid w:val="00DC132E"/>
    <w:rsid w:val="00DC20D5"/>
    <w:rsid w:val="00DC3477"/>
    <w:rsid w:val="00DC39F1"/>
    <w:rsid w:val="00DC55CF"/>
    <w:rsid w:val="00DC5FD1"/>
    <w:rsid w:val="00DC6103"/>
    <w:rsid w:val="00DD0CF2"/>
    <w:rsid w:val="00DD0E5F"/>
    <w:rsid w:val="00DD27AD"/>
    <w:rsid w:val="00DD29D1"/>
    <w:rsid w:val="00DD300F"/>
    <w:rsid w:val="00DD42DD"/>
    <w:rsid w:val="00DD4FFB"/>
    <w:rsid w:val="00DD55BD"/>
    <w:rsid w:val="00DD77DC"/>
    <w:rsid w:val="00DD7A7C"/>
    <w:rsid w:val="00DE060F"/>
    <w:rsid w:val="00DE083B"/>
    <w:rsid w:val="00DE18C4"/>
    <w:rsid w:val="00DE2B80"/>
    <w:rsid w:val="00DE304F"/>
    <w:rsid w:val="00DE3F9B"/>
    <w:rsid w:val="00DE4DEE"/>
    <w:rsid w:val="00DE5367"/>
    <w:rsid w:val="00DE7CCE"/>
    <w:rsid w:val="00DF137B"/>
    <w:rsid w:val="00DF1EB4"/>
    <w:rsid w:val="00DF272F"/>
    <w:rsid w:val="00DF2AEE"/>
    <w:rsid w:val="00DF453B"/>
    <w:rsid w:val="00DF5A73"/>
    <w:rsid w:val="00DF60AC"/>
    <w:rsid w:val="00DF6D19"/>
    <w:rsid w:val="00DF7411"/>
    <w:rsid w:val="00DF7CCE"/>
    <w:rsid w:val="00E003E2"/>
    <w:rsid w:val="00E024B2"/>
    <w:rsid w:val="00E03041"/>
    <w:rsid w:val="00E037E3"/>
    <w:rsid w:val="00E0466E"/>
    <w:rsid w:val="00E04923"/>
    <w:rsid w:val="00E05091"/>
    <w:rsid w:val="00E058E4"/>
    <w:rsid w:val="00E06182"/>
    <w:rsid w:val="00E0717A"/>
    <w:rsid w:val="00E07821"/>
    <w:rsid w:val="00E07F50"/>
    <w:rsid w:val="00E103BB"/>
    <w:rsid w:val="00E10980"/>
    <w:rsid w:val="00E1215F"/>
    <w:rsid w:val="00E12613"/>
    <w:rsid w:val="00E12B3A"/>
    <w:rsid w:val="00E12F70"/>
    <w:rsid w:val="00E13048"/>
    <w:rsid w:val="00E1340E"/>
    <w:rsid w:val="00E1659E"/>
    <w:rsid w:val="00E16B1E"/>
    <w:rsid w:val="00E16FBC"/>
    <w:rsid w:val="00E16FC4"/>
    <w:rsid w:val="00E17323"/>
    <w:rsid w:val="00E17620"/>
    <w:rsid w:val="00E2308B"/>
    <w:rsid w:val="00E2360B"/>
    <w:rsid w:val="00E23E2A"/>
    <w:rsid w:val="00E24E6D"/>
    <w:rsid w:val="00E25D03"/>
    <w:rsid w:val="00E269CB"/>
    <w:rsid w:val="00E314DC"/>
    <w:rsid w:val="00E319A4"/>
    <w:rsid w:val="00E31CAA"/>
    <w:rsid w:val="00E3265C"/>
    <w:rsid w:val="00E32776"/>
    <w:rsid w:val="00E32C7E"/>
    <w:rsid w:val="00E33761"/>
    <w:rsid w:val="00E33ED4"/>
    <w:rsid w:val="00E349E6"/>
    <w:rsid w:val="00E40FFB"/>
    <w:rsid w:val="00E41707"/>
    <w:rsid w:val="00E417D3"/>
    <w:rsid w:val="00E41985"/>
    <w:rsid w:val="00E423A1"/>
    <w:rsid w:val="00E447A4"/>
    <w:rsid w:val="00E447D3"/>
    <w:rsid w:val="00E44A52"/>
    <w:rsid w:val="00E45A3F"/>
    <w:rsid w:val="00E465F2"/>
    <w:rsid w:val="00E46644"/>
    <w:rsid w:val="00E4689A"/>
    <w:rsid w:val="00E46E97"/>
    <w:rsid w:val="00E47A5D"/>
    <w:rsid w:val="00E5164E"/>
    <w:rsid w:val="00E53CD2"/>
    <w:rsid w:val="00E5408E"/>
    <w:rsid w:val="00E55C3F"/>
    <w:rsid w:val="00E55FB8"/>
    <w:rsid w:val="00E572F5"/>
    <w:rsid w:val="00E57B25"/>
    <w:rsid w:val="00E57D07"/>
    <w:rsid w:val="00E61028"/>
    <w:rsid w:val="00E61AD4"/>
    <w:rsid w:val="00E62AF5"/>
    <w:rsid w:val="00E64363"/>
    <w:rsid w:val="00E64519"/>
    <w:rsid w:val="00E65048"/>
    <w:rsid w:val="00E67613"/>
    <w:rsid w:val="00E7017A"/>
    <w:rsid w:val="00E70567"/>
    <w:rsid w:val="00E70C92"/>
    <w:rsid w:val="00E71883"/>
    <w:rsid w:val="00E71920"/>
    <w:rsid w:val="00E7214E"/>
    <w:rsid w:val="00E72567"/>
    <w:rsid w:val="00E727F3"/>
    <w:rsid w:val="00E751A8"/>
    <w:rsid w:val="00E75EC6"/>
    <w:rsid w:val="00E763F7"/>
    <w:rsid w:val="00E77785"/>
    <w:rsid w:val="00E801BC"/>
    <w:rsid w:val="00E810D7"/>
    <w:rsid w:val="00E81A3E"/>
    <w:rsid w:val="00E8272D"/>
    <w:rsid w:val="00E83798"/>
    <w:rsid w:val="00E83D2E"/>
    <w:rsid w:val="00E84019"/>
    <w:rsid w:val="00E85B55"/>
    <w:rsid w:val="00E875C9"/>
    <w:rsid w:val="00E87AB2"/>
    <w:rsid w:val="00E91472"/>
    <w:rsid w:val="00E91B47"/>
    <w:rsid w:val="00E9222B"/>
    <w:rsid w:val="00E929A5"/>
    <w:rsid w:val="00E93D2C"/>
    <w:rsid w:val="00E95A6A"/>
    <w:rsid w:val="00E96713"/>
    <w:rsid w:val="00E96DB1"/>
    <w:rsid w:val="00E97DAE"/>
    <w:rsid w:val="00EA0233"/>
    <w:rsid w:val="00EA243F"/>
    <w:rsid w:val="00EA36F5"/>
    <w:rsid w:val="00EA41F3"/>
    <w:rsid w:val="00EA43B8"/>
    <w:rsid w:val="00EA51D0"/>
    <w:rsid w:val="00EA6B60"/>
    <w:rsid w:val="00EA703E"/>
    <w:rsid w:val="00EA7378"/>
    <w:rsid w:val="00EB1189"/>
    <w:rsid w:val="00EB1C29"/>
    <w:rsid w:val="00EB3C9A"/>
    <w:rsid w:val="00EB4F71"/>
    <w:rsid w:val="00EC0BE6"/>
    <w:rsid w:val="00EC16DE"/>
    <w:rsid w:val="00EC29CB"/>
    <w:rsid w:val="00EC2A6D"/>
    <w:rsid w:val="00EC2D3C"/>
    <w:rsid w:val="00EC3FE0"/>
    <w:rsid w:val="00EC4F9D"/>
    <w:rsid w:val="00EC5A70"/>
    <w:rsid w:val="00EC6998"/>
    <w:rsid w:val="00EC7019"/>
    <w:rsid w:val="00EC7B69"/>
    <w:rsid w:val="00EC7B86"/>
    <w:rsid w:val="00ED021D"/>
    <w:rsid w:val="00ED1266"/>
    <w:rsid w:val="00ED18E2"/>
    <w:rsid w:val="00ED1BF9"/>
    <w:rsid w:val="00ED2D40"/>
    <w:rsid w:val="00ED41AD"/>
    <w:rsid w:val="00ED471C"/>
    <w:rsid w:val="00ED6000"/>
    <w:rsid w:val="00ED7AB4"/>
    <w:rsid w:val="00EE1512"/>
    <w:rsid w:val="00EE305E"/>
    <w:rsid w:val="00EE3251"/>
    <w:rsid w:val="00EE3771"/>
    <w:rsid w:val="00EE3D85"/>
    <w:rsid w:val="00EE40F9"/>
    <w:rsid w:val="00EE5C4D"/>
    <w:rsid w:val="00EE5CDF"/>
    <w:rsid w:val="00EE676C"/>
    <w:rsid w:val="00EE7DBC"/>
    <w:rsid w:val="00EE7E08"/>
    <w:rsid w:val="00EF0DC4"/>
    <w:rsid w:val="00EF1240"/>
    <w:rsid w:val="00EF1C46"/>
    <w:rsid w:val="00EF4748"/>
    <w:rsid w:val="00EF5730"/>
    <w:rsid w:val="00EF6F11"/>
    <w:rsid w:val="00EF72B7"/>
    <w:rsid w:val="00F000E6"/>
    <w:rsid w:val="00F0019F"/>
    <w:rsid w:val="00F005E7"/>
    <w:rsid w:val="00F00696"/>
    <w:rsid w:val="00F02C4B"/>
    <w:rsid w:val="00F03527"/>
    <w:rsid w:val="00F038A0"/>
    <w:rsid w:val="00F0415D"/>
    <w:rsid w:val="00F04225"/>
    <w:rsid w:val="00F0472D"/>
    <w:rsid w:val="00F04F72"/>
    <w:rsid w:val="00F0501C"/>
    <w:rsid w:val="00F06000"/>
    <w:rsid w:val="00F068C2"/>
    <w:rsid w:val="00F07A0E"/>
    <w:rsid w:val="00F135C4"/>
    <w:rsid w:val="00F14379"/>
    <w:rsid w:val="00F1444B"/>
    <w:rsid w:val="00F14F5F"/>
    <w:rsid w:val="00F15971"/>
    <w:rsid w:val="00F163FB"/>
    <w:rsid w:val="00F16864"/>
    <w:rsid w:val="00F16D5B"/>
    <w:rsid w:val="00F16E87"/>
    <w:rsid w:val="00F201B9"/>
    <w:rsid w:val="00F203E8"/>
    <w:rsid w:val="00F20B8F"/>
    <w:rsid w:val="00F230CA"/>
    <w:rsid w:val="00F237D5"/>
    <w:rsid w:val="00F243B5"/>
    <w:rsid w:val="00F25F50"/>
    <w:rsid w:val="00F2678B"/>
    <w:rsid w:val="00F27395"/>
    <w:rsid w:val="00F316CA"/>
    <w:rsid w:val="00F33504"/>
    <w:rsid w:val="00F33780"/>
    <w:rsid w:val="00F33AE2"/>
    <w:rsid w:val="00F34063"/>
    <w:rsid w:val="00F34109"/>
    <w:rsid w:val="00F3534D"/>
    <w:rsid w:val="00F3613F"/>
    <w:rsid w:val="00F40645"/>
    <w:rsid w:val="00F40F7E"/>
    <w:rsid w:val="00F42CAB"/>
    <w:rsid w:val="00F4570C"/>
    <w:rsid w:val="00F4584C"/>
    <w:rsid w:val="00F46B78"/>
    <w:rsid w:val="00F46CED"/>
    <w:rsid w:val="00F47B4A"/>
    <w:rsid w:val="00F50B1B"/>
    <w:rsid w:val="00F5155C"/>
    <w:rsid w:val="00F51B5F"/>
    <w:rsid w:val="00F528A8"/>
    <w:rsid w:val="00F53513"/>
    <w:rsid w:val="00F53B13"/>
    <w:rsid w:val="00F53DB3"/>
    <w:rsid w:val="00F555F8"/>
    <w:rsid w:val="00F56A89"/>
    <w:rsid w:val="00F5762A"/>
    <w:rsid w:val="00F61220"/>
    <w:rsid w:val="00F61628"/>
    <w:rsid w:val="00F61E45"/>
    <w:rsid w:val="00F649B6"/>
    <w:rsid w:val="00F64ED6"/>
    <w:rsid w:val="00F676EB"/>
    <w:rsid w:val="00F67EA8"/>
    <w:rsid w:val="00F70471"/>
    <w:rsid w:val="00F70796"/>
    <w:rsid w:val="00F70883"/>
    <w:rsid w:val="00F7171C"/>
    <w:rsid w:val="00F722CB"/>
    <w:rsid w:val="00F7237B"/>
    <w:rsid w:val="00F72E17"/>
    <w:rsid w:val="00F74EAC"/>
    <w:rsid w:val="00F75628"/>
    <w:rsid w:val="00F778FE"/>
    <w:rsid w:val="00F80A39"/>
    <w:rsid w:val="00F811CD"/>
    <w:rsid w:val="00F81CB4"/>
    <w:rsid w:val="00F82A09"/>
    <w:rsid w:val="00F83EBD"/>
    <w:rsid w:val="00F83EDE"/>
    <w:rsid w:val="00F844FD"/>
    <w:rsid w:val="00F84D2B"/>
    <w:rsid w:val="00F859C5"/>
    <w:rsid w:val="00F85D41"/>
    <w:rsid w:val="00F92958"/>
    <w:rsid w:val="00F93B7D"/>
    <w:rsid w:val="00F94346"/>
    <w:rsid w:val="00F95712"/>
    <w:rsid w:val="00F96338"/>
    <w:rsid w:val="00F970B4"/>
    <w:rsid w:val="00F97534"/>
    <w:rsid w:val="00FA1591"/>
    <w:rsid w:val="00FA2054"/>
    <w:rsid w:val="00FA251B"/>
    <w:rsid w:val="00FA339C"/>
    <w:rsid w:val="00FA34DD"/>
    <w:rsid w:val="00FA3C6A"/>
    <w:rsid w:val="00FA402B"/>
    <w:rsid w:val="00FA4108"/>
    <w:rsid w:val="00FA4899"/>
    <w:rsid w:val="00FA560C"/>
    <w:rsid w:val="00FA5DEB"/>
    <w:rsid w:val="00FA6981"/>
    <w:rsid w:val="00FA6AD7"/>
    <w:rsid w:val="00FB0F45"/>
    <w:rsid w:val="00FB3A25"/>
    <w:rsid w:val="00FB3FA1"/>
    <w:rsid w:val="00FB430E"/>
    <w:rsid w:val="00FB4D63"/>
    <w:rsid w:val="00FB58F1"/>
    <w:rsid w:val="00FB5D2B"/>
    <w:rsid w:val="00FB63A6"/>
    <w:rsid w:val="00FB70B1"/>
    <w:rsid w:val="00FB757F"/>
    <w:rsid w:val="00FB79A5"/>
    <w:rsid w:val="00FC0C82"/>
    <w:rsid w:val="00FC1647"/>
    <w:rsid w:val="00FC1CB8"/>
    <w:rsid w:val="00FC1CBD"/>
    <w:rsid w:val="00FC1EAE"/>
    <w:rsid w:val="00FC2308"/>
    <w:rsid w:val="00FC280A"/>
    <w:rsid w:val="00FC4A53"/>
    <w:rsid w:val="00FC5162"/>
    <w:rsid w:val="00FC5665"/>
    <w:rsid w:val="00FC62A1"/>
    <w:rsid w:val="00FC6D0A"/>
    <w:rsid w:val="00FC7A97"/>
    <w:rsid w:val="00FD06C7"/>
    <w:rsid w:val="00FD18E5"/>
    <w:rsid w:val="00FD210F"/>
    <w:rsid w:val="00FD2BCC"/>
    <w:rsid w:val="00FD4404"/>
    <w:rsid w:val="00FD5657"/>
    <w:rsid w:val="00FD60E5"/>
    <w:rsid w:val="00FD6165"/>
    <w:rsid w:val="00FE15F5"/>
    <w:rsid w:val="00FE35C3"/>
    <w:rsid w:val="00FE3A49"/>
    <w:rsid w:val="00FE43B6"/>
    <w:rsid w:val="00FE4713"/>
    <w:rsid w:val="00FE4872"/>
    <w:rsid w:val="00FE5DDE"/>
    <w:rsid w:val="00FF0064"/>
    <w:rsid w:val="00FF0108"/>
    <w:rsid w:val="00FF3145"/>
    <w:rsid w:val="00FF51D1"/>
    <w:rsid w:val="00FF5568"/>
    <w:rsid w:val="00FF6CBB"/>
    <w:rsid w:val="00FF6F92"/>
    <w:rsid w:val="00FF7052"/>
    <w:rsid w:val="07CF747A"/>
    <w:rsid w:val="22623B38"/>
    <w:rsid w:val="2692147B"/>
    <w:rsid w:val="34DC696F"/>
    <w:rsid w:val="48945268"/>
    <w:rsid w:val="49D4262F"/>
    <w:rsid w:val="63B555DE"/>
    <w:rsid w:val="76EB4342"/>
    <w:rsid w:val="78494106"/>
    <w:rsid w:val="79F66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F24"/>
    <w:pPr>
      <w:widowControl w:val="0"/>
      <w:jc w:val="both"/>
    </w:pPr>
    <w:rPr>
      <w:rFonts w:ascii="Times New Roman" w:eastAsia="仿宋_GB2312" w:hAnsi="Times New Roman" w:cs="Times New Roman"/>
      <w:kern w:val="2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qFormat/>
    <w:rsid w:val="00804F24"/>
    <w:pPr>
      <w:snapToGrid w:val="0"/>
      <w:spacing w:line="260" w:lineRule="exact"/>
    </w:pPr>
    <w:rPr>
      <w:rFonts w:eastAsia="宋体"/>
      <w:sz w:val="21"/>
    </w:rPr>
  </w:style>
  <w:style w:type="paragraph" w:styleId="a4">
    <w:name w:val="Body Text Indent"/>
    <w:basedOn w:val="a"/>
    <w:link w:val="Char0"/>
    <w:semiHidden/>
    <w:unhideWhenUsed/>
    <w:qFormat/>
    <w:rsid w:val="00804F24"/>
    <w:pPr>
      <w:snapToGrid w:val="0"/>
      <w:ind w:left="1260" w:hanging="1260"/>
    </w:pPr>
    <w:rPr>
      <w:rFonts w:ascii="楷体_GB2312" w:eastAsia="楷体_GB2312"/>
      <w:sz w:val="24"/>
    </w:rPr>
  </w:style>
  <w:style w:type="paragraph" w:styleId="a5">
    <w:name w:val="Balloon Text"/>
    <w:basedOn w:val="a"/>
    <w:link w:val="Char1"/>
    <w:uiPriority w:val="99"/>
    <w:semiHidden/>
    <w:unhideWhenUsed/>
    <w:qFormat/>
    <w:rsid w:val="00804F24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804F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804F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804F2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正文文本 Char"/>
    <w:basedOn w:val="a0"/>
    <w:link w:val="a3"/>
    <w:semiHidden/>
    <w:qFormat/>
    <w:rsid w:val="00804F24"/>
    <w:rPr>
      <w:rFonts w:ascii="Times New Roman" w:eastAsia="宋体" w:hAnsi="Times New Roman" w:cs="Times New Roman"/>
      <w:szCs w:val="20"/>
    </w:rPr>
  </w:style>
  <w:style w:type="character" w:customStyle="1" w:styleId="Char0">
    <w:name w:val="正文文本缩进 Char"/>
    <w:basedOn w:val="a0"/>
    <w:link w:val="a4"/>
    <w:semiHidden/>
    <w:qFormat/>
    <w:rsid w:val="00804F24"/>
    <w:rPr>
      <w:rFonts w:ascii="楷体_GB2312" w:eastAsia="楷体_GB2312" w:hAnsi="Times New Roman" w:cs="Times New Roman"/>
      <w:sz w:val="24"/>
      <w:szCs w:val="20"/>
    </w:rPr>
  </w:style>
  <w:style w:type="character" w:customStyle="1" w:styleId="Char1">
    <w:name w:val="批注框文本 Char"/>
    <w:basedOn w:val="a0"/>
    <w:link w:val="a5"/>
    <w:uiPriority w:val="99"/>
    <w:semiHidden/>
    <w:qFormat/>
    <w:rsid w:val="00804F24"/>
    <w:rPr>
      <w:rFonts w:ascii="Times New Roman" w:eastAsia="仿宋_GB2312" w:hAnsi="Times New Roman" w:cs="Times New Roman"/>
      <w:sz w:val="18"/>
      <w:szCs w:val="18"/>
    </w:rPr>
  </w:style>
  <w:style w:type="character" w:customStyle="1" w:styleId="Char3">
    <w:name w:val="页眉 Char"/>
    <w:basedOn w:val="a0"/>
    <w:link w:val="a7"/>
    <w:uiPriority w:val="99"/>
    <w:qFormat/>
    <w:rsid w:val="00804F24"/>
    <w:rPr>
      <w:rFonts w:ascii="Times New Roman" w:eastAsia="仿宋_GB2312" w:hAnsi="Times New Roman" w:cs="Times New Roman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804F24"/>
    <w:rPr>
      <w:rFonts w:ascii="Times New Roman" w:eastAsia="仿宋_GB2312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804F2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7EF025-732D-441B-88B7-3DC3D965C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2014</Words>
  <Characters>2177</Characters>
  <Application>Microsoft Office Word</Application>
  <DocSecurity>0</DocSecurity>
  <Lines>114</Lines>
  <Paragraphs>104</Paragraphs>
  <ScaleCrop>false</ScaleCrop>
  <Company>Lenovo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宫洪强</dc:creator>
  <cp:lastModifiedBy>Administrator</cp:lastModifiedBy>
  <cp:revision>507</cp:revision>
  <dcterms:created xsi:type="dcterms:W3CDTF">2017-08-23T06:55:00Z</dcterms:created>
  <dcterms:modified xsi:type="dcterms:W3CDTF">2025-09-25T08:36:00Z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